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50D" w:rsidRPr="00553D84" w:rsidRDefault="0081150D" w:rsidP="00553D84">
      <w:pPr>
        <w:rPr>
          <w:rFonts w:ascii="Times New Roman" w:hAnsi="Times New Roman" w:cs="Times New Roman"/>
          <w:b/>
          <w:sz w:val="28"/>
          <w:szCs w:val="28"/>
        </w:rPr>
      </w:pPr>
      <w:r w:rsidRPr="00553D84">
        <w:rPr>
          <w:rFonts w:ascii="Times New Roman" w:hAnsi="Times New Roman" w:cs="Times New Roman"/>
          <w:b/>
          <w:sz w:val="28"/>
          <w:szCs w:val="28"/>
        </w:rPr>
        <w:t>ACTA DE LA SESIÓN ORDINARIA CELEBRADA POR EL PLENO DE ESTE AYUNTAMIENTO EL DÍA 5 DE NOVIEMBRE DE 2.013</w:t>
      </w:r>
    </w:p>
    <w:p w:rsidR="0081150D" w:rsidRPr="00553D84" w:rsidRDefault="0081150D" w:rsidP="00553D84">
      <w:pPr>
        <w:rPr>
          <w:rFonts w:ascii="Times New Roman" w:hAnsi="Times New Roman" w:cs="Times New Roman"/>
          <w:b/>
          <w:sz w:val="28"/>
          <w:szCs w:val="28"/>
        </w:rPr>
      </w:pPr>
    </w:p>
    <w:p w:rsidR="0081150D" w:rsidRPr="00553D84" w:rsidRDefault="0081150D" w:rsidP="00553D84">
      <w:pPr>
        <w:ind w:firstLine="708"/>
        <w:rPr>
          <w:rFonts w:ascii="Times New Roman" w:hAnsi="Times New Roman" w:cs="Times New Roman"/>
          <w:b/>
          <w:sz w:val="28"/>
          <w:szCs w:val="28"/>
        </w:rPr>
      </w:pPr>
      <w:r w:rsidRPr="00553D84">
        <w:rPr>
          <w:rFonts w:ascii="Times New Roman" w:hAnsi="Times New Roman" w:cs="Times New Roman"/>
          <w:b/>
          <w:sz w:val="28"/>
          <w:szCs w:val="28"/>
        </w:rPr>
        <w:t>En la villa de El Casar siendo las 18,30 horas del día 5 de noviembre de 2.013, se reunieron en el salón de sesiones, previa convocatoria al efecto, el Pleno de este Ayuntamiento, presidido por el señor Alcalde D. Pablo Sanz Pérez y con la asistencia de los Concejales Dª María Lourdes Tamayo, D. Javier López Martínez, D. Jean Michel Ayello, D. César Augusto Jiménez Palos, Dª María Jesús Rubio Fernández, Dª Susana Olalla Vindel, Dª Marta Abádez González, Dª Mónica Ferariu, D. Ramón Vidal González, D. Antonio Gamarra Gómez, Dª Blanca Debón Barbero, Dª María Dolores Pérez Bravo, D. Juan Gordillo Carmona, Don Fernando Duarte Domarco y Doña Rosa Cibrián Uzal,  asistidos por el Secretario  don Juan Miguel González Sánchez, con el fin de celebrar sesión extraordinaria, con el siguiente orden del día:</w:t>
      </w:r>
    </w:p>
    <w:p w:rsidR="0081150D" w:rsidRPr="00553D84" w:rsidRDefault="0081150D" w:rsidP="00553D84">
      <w:pPr>
        <w:ind w:firstLine="708"/>
        <w:rPr>
          <w:rFonts w:ascii="Times New Roman" w:hAnsi="Times New Roman" w:cs="Times New Roman"/>
          <w:b/>
          <w:sz w:val="28"/>
          <w:szCs w:val="28"/>
        </w:rPr>
      </w:pPr>
    </w:p>
    <w:p w:rsidR="0081150D" w:rsidRPr="00553D84" w:rsidRDefault="0081150D" w:rsidP="00553D84">
      <w:pPr>
        <w:ind w:firstLine="708"/>
        <w:rPr>
          <w:rFonts w:ascii="Times New Roman" w:hAnsi="Times New Roman" w:cs="Times New Roman"/>
          <w:b/>
          <w:sz w:val="28"/>
          <w:szCs w:val="28"/>
        </w:rPr>
      </w:pPr>
      <w:r w:rsidRPr="00553D84">
        <w:rPr>
          <w:rFonts w:ascii="Times New Roman" w:hAnsi="Times New Roman" w:cs="Times New Roman"/>
          <w:b/>
          <w:sz w:val="28"/>
          <w:szCs w:val="28"/>
        </w:rPr>
        <w:t>APROBACIÓN ACTAS SESIONES 27 DE MAYO DE 30 DE AGOSTO DE 2.013</w:t>
      </w:r>
    </w:p>
    <w:p w:rsidR="0081150D" w:rsidRPr="00553D84" w:rsidRDefault="0081150D" w:rsidP="00553D84">
      <w:pPr>
        <w:rPr>
          <w:rFonts w:ascii="Times New Roman" w:hAnsi="Times New Roman" w:cs="Times New Roman"/>
          <w:b/>
          <w:sz w:val="28"/>
          <w:szCs w:val="28"/>
        </w:rPr>
      </w:pPr>
      <w:r w:rsidRPr="00553D84">
        <w:rPr>
          <w:rFonts w:ascii="Times New Roman" w:hAnsi="Times New Roman" w:cs="Times New Roman"/>
          <w:b/>
          <w:sz w:val="28"/>
          <w:szCs w:val="28"/>
        </w:rPr>
        <w:t xml:space="preserve"> </w:t>
      </w:r>
      <w:r w:rsidRPr="00553D84">
        <w:rPr>
          <w:rFonts w:ascii="Times New Roman" w:hAnsi="Times New Roman" w:cs="Times New Roman"/>
          <w:b/>
          <w:sz w:val="28"/>
          <w:szCs w:val="28"/>
        </w:rPr>
        <w:tab/>
        <w:t xml:space="preserve">Los borradores de las actas son aprobadas por unanimidad </w:t>
      </w:r>
    </w:p>
    <w:p w:rsidR="0081150D" w:rsidRPr="00553D84" w:rsidRDefault="0081150D" w:rsidP="00553D84">
      <w:pPr>
        <w:rPr>
          <w:rFonts w:ascii="Times New Roman" w:hAnsi="Times New Roman" w:cs="Times New Roman"/>
          <w:b/>
          <w:sz w:val="28"/>
          <w:szCs w:val="28"/>
        </w:rPr>
      </w:pPr>
    </w:p>
    <w:p w:rsidR="0081150D" w:rsidRPr="00553D84" w:rsidRDefault="0081150D" w:rsidP="00553D84">
      <w:pPr>
        <w:rPr>
          <w:rFonts w:ascii="Times New Roman" w:hAnsi="Times New Roman" w:cs="Times New Roman"/>
          <w:b/>
          <w:sz w:val="28"/>
          <w:szCs w:val="28"/>
        </w:rPr>
      </w:pPr>
      <w:r w:rsidRPr="00553D84">
        <w:rPr>
          <w:rFonts w:ascii="Times New Roman" w:hAnsi="Times New Roman" w:cs="Times New Roman"/>
          <w:b/>
          <w:sz w:val="28"/>
          <w:szCs w:val="28"/>
        </w:rPr>
        <w:tab/>
        <w:t>APROBACIÓN, SI PROCEDE, DE LA MODIFICACIÓN DEL TIPO DE GRAVAMEN DE LA ORDENANZA FISCAL REGULADORA DEL IMPUESTO SOBRE BIENES INMUEBLES</w:t>
      </w:r>
    </w:p>
    <w:p w:rsidR="0081150D" w:rsidRPr="00553D84" w:rsidRDefault="0081150D" w:rsidP="00553D84">
      <w:pPr>
        <w:rPr>
          <w:rFonts w:ascii="Times New Roman" w:hAnsi="Times New Roman" w:cs="Times New Roman"/>
          <w:b/>
          <w:color w:val="222222"/>
          <w:sz w:val="28"/>
          <w:szCs w:val="28"/>
          <w:shd w:val="clear" w:color="auto" w:fill="FFFFFF"/>
        </w:rPr>
      </w:pPr>
      <w:r w:rsidRPr="00553D84">
        <w:rPr>
          <w:rFonts w:ascii="Times New Roman" w:hAnsi="Times New Roman" w:cs="Times New Roman"/>
          <w:b/>
          <w:sz w:val="28"/>
          <w:szCs w:val="28"/>
        </w:rPr>
        <w:tab/>
      </w:r>
      <w:r w:rsidRPr="00553D84">
        <w:rPr>
          <w:rFonts w:ascii="Times New Roman" w:hAnsi="Times New Roman" w:cs="Times New Roman"/>
          <w:b/>
          <w:color w:val="222222"/>
          <w:sz w:val="28"/>
          <w:szCs w:val="28"/>
          <w:shd w:val="clear" w:color="auto" w:fill="FFFFFF"/>
        </w:rPr>
        <w:t>EXPOSICIÓN</w:t>
      </w:r>
    </w:p>
    <w:p w:rsidR="0081150D" w:rsidRPr="00553D84" w:rsidRDefault="0081150D" w:rsidP="00553D84">
      <w:pPr>
        <w:rPr>
          <w:rFonts w:ascii="Times New Roman" w:hAnsi="Times New Roman" w:cs="Times New Roman"/>
          <w:b/>
          <w:color w:val="222222"/>
          <w:sz w:val="28"/>
          <w:szCs w:val="28"/>
          <w:shd w:val="clear" w:color="auto" w:fill="FFFFFF"/>
        </w:rPr>
      </w:pPr>
    </w:p>
    <w:p w:rsidR="0081150D" w:rsidRPr="00553D84" w:rsidRDefault="0081150D" w:rsidP="00553D84">
      <w:pPr>
        <w:rPr>
          <w:rFonts w:ascii="Times New Roman" w:hAnsi="Times New Roman" w:cs="Times New Roman"/>
          <w:b/>
          <w:color w:val="222222"/>
          <w:sz w:val="28"/>
          <w:szCs w:val="28"/>
          <w:shd w:val="clear" w:color="auto" w:fill="FFFFFF"/>
        </w:rPr>
      </w:pPr>
      <w:r w:rsidRPr="00553D84">
        <w:rPr>
          <w:rFonts w:ascii="Times New Roman" w:hAnsi="Times New Roman" w:cs="Times New Roman"/>
          <w:b/>
          <w:color w:val="222222"/>
          <w:sz w:val="28"/>
          <w:szCs w:val="28"/>
          <w:shd w:val="clear" w:color="auto" w:fill="FFFFFF"/>
        </w:rPr>
        <w:tab/>
        <w:t>Una vez estabilizadas las finanzas municipales es el momento oportuno de hacer compatible la prudencia política-económica con el compromiso adquirido por este gobierno municipal con los ciudadanos y en consecuencia revisar el tipo de gravamen del Impuesto sobre Bienes Inmuebles de naturaleza urbana para el 2.014, sin perjuicio de lo dispuesto en el Real Decreto Ley 20/2011 y su prórroga para los ejercicios del 2.014 y 2.015.</w:t>
      </w:r>
    </w:p>
    <w:p w:rsidR="0081150D" w:rsidRPr="00553D84" w:rsidRDefault="0081150D" w:rsidP="00553D84">
      <w:pPr>
        <w:rPr>
          <w:rFonts w:ascii="Times New Roman" w:hAnsi="Times New Roman" w:cs="Times New Roman"/>
          <w:b/>
          <w:color w:val="222222"/>
          <w:sz w:val="28"/>
          <w:szCs w:val="28"/>
          <w:shd w:val="clear" w:color="auto" w:fill="FFFFFF"/>
        </w:rPr>
      </w:pPr>
      <w:r w:rsidRPr="00553D84">
        <w:rPr>
          <w:rFonts w:ascii="Times New Roman" w:hAnsi="Times New Roman" w:cs="Times New Roman"/>
          <w:b/>
          <w:color w:val="222222"/>
          <w:sz w:val="28"/>
          <w:szCs w:val="28"/>
          <w:shd w:val="clear" w:color="auto" w:fill="FFFFFF"/>
        </w:rPr>
        <w:tab/>
        <w:t>Una vez realizado el preceptivo estudio económico que se acompaña a este acuerdo. PROPONGO AL PLENO:</w:t>
      </w:r>
    </w:p>
    <w:p w:rsidR="0081150D" w:rsidRPr="00553D84" w:rsidRDefault="0081150D" w:rsidP="00553D84">
      <w:pPr>
        <w:rPr>
          <w:rFonts w:ascii="Times New Roman" w:hAnsi="Times New Roman" w:cs="Times New Roman"/>
          <w:b/>
          <w:color w:val="222222"/>
          <w:sz w:val="28"/>
          <w:szCs w:val="28"/>
          <w:shd w:val="clear" w:color="auto" w:fill="FFFFFF"/>
        </w:rPr>
      </w:pPr>
    </w:p>
    <w:p w:rsidR="0081150D" w:rsidRPr="00553D84" w:rsidRDefault="0081150D" w:rsidP="00553D84">
      <w:pPr>
        <w:rPr>
          <w:rFonts w:ascii="Times New Roman" w:hAnsi="Times New Roman" w:cs="Times New Roman"/>
          <w:b/>
          <w:color w:val="222222"/>
          <w:sz w:val="28"/>
          <w:szCs w:val="28"/>
          <w:shd w:val="clear" w:color="auto" w:fill="FFFFFF"/>
        </w:rPr>
      </w:pPr>
      <w:r w:rsidRPr="00553D84">
        <w:rPr>
          <w:rFonts w:ascii="Times New Roman" w:hAnsi="Times New Roman" w:cs="Times New Roman"/>
          <w:b/>
          <w:color w:val="222222"/>
          <w:sz w:val="28"/>
          <w:szCs w:val="28"/>
          <w:shd w:val="clear" w:color="auto" w:fill="FFFFFF"/>
        </w:rPr>
        <w:t xml:space="preserve">Primero.-Proceder a la modificación del tipo de gravamen sobre Bienes Inmuebles </w:t>
      </w:r>
      <w:r w:rsidRPr="00553D84">
        <w:rPr>
          <w:rStyle w:val="apple-converted-space"/>
          <w:rFonts w:ascii="Times New Roman" w:hAnsi="Times New Roman" w:cs="Times New Roman"/>
          <w:b/>
          <w:color w:val="222222"/>
          <w:sz w:val="28"/>
          <w:szCs w:val="28"/>
          <w:shd w:val="clear" w:color="auto" w:fill="FFFFFF"/>
        </w:rPr>
        <w:t> </w:t>
      </w:r>
      <w:r w:rsidRPr="00553D84">
        <w:rPr>
          <w:rFonts w:ascii="Times New Roman" w:hAnsi="Times New Roman" w:cs="Times New Roman"/>
          <w:b/>
          <w:color w:val="222222"/>
          <w:sz w:val="28"/>
          <w:szCs w:val="28"/>
          <w:shd w:val="clear" w:color="auto" w:fill="FFFFFF"/>
        </w:rPr>
        <w:t>de Naturaleza Urbana, estableciéndolo en el 0,54 por 100, en vez del 0,56 que era el vigente hasta la fecha, con lo cual el artículo 8 de la Ordenanza Fiscal Reguladora del Impuesto Sobre Bienes Inmuebles quedaría de la siguiente manera:</w:t>
      </w:r>
    </w:p>
    <w:p w:rsidR="0081150D" w:rsidRPr="00553D84" w:rsidRDefault="0081150D" w:rsidP="00553D84">
      <w:pPr>
        <w:rPr>
          <w:rFonts w:ascii="Times New Roman" w:hAnsi="Times New Roman" w:cs="Times New Roman"/>
          <w:b/>
          <w:color w:val="222222"/>
          <w:sz w:val="28"/>
          <w:szCs w:val="28"/>
          <w:shd w:val="clear" w:color="auto" w:fill="FFFFFF"/>
        </w:rPr>
      </w:pPr>
      <w:proofErr w:type="gramStart"/>
      <w:r w:rsidRPr="00553D84">
        <w:rPr>
          <w:rFonts w:ascii="Times New Roman" w:hAnsi="Times New Roman" w:cs="Times New Roman"/>
          <w:b/>
          <w:color w:val="222222"/>
          <w:sz w:val="28"/>
          <w:szCs w:val="28"/>
          <w:shd w:val="clear" w:color="auto" w:fill="FFFFFF"/>
        </w:rPr>
        <w:t>“ Artículo</w:t>
      </w:r>
      <w:proofErr w:type="gramEnd"/>
      <w:r w:rsidRPr="00553D84">
        <w:rPr>
          <w:rFonts w:ascii="Times New Roman" w:hAnsi="Times New Roman" w:cs="Times New Roman"/>
          <w:b/>
          <w:color w:val="222222"/>
          <w:sz w:val="28"/>
          <w:szCs w:val="28"/>
          <w:shd w:val="clear" w:color="auto" w:fill="FFFFFF"/>
        </w:rPr>
        <w:t xml:space="preserve"> 8.- Tipo de gravamen</w:t>
      </w:r>
    </w:p>
    <w:p w:rsidR="0081150D" w:rsidRPr="00553D84" w:rsidRDefault="0081150D" w:rsidP="00553D84">
      <w:pPr>
        <w:ind w:firstLine="708"/>
        <w:rPr>
          <w:rFonts w:ascii="Times New Roman" w:hAnsi="Times New Roman" w:cs="Times New Roman"/>
          <w:b/>
          <w:color w:val="222222"/>
          <w:sz w:val="28"/>
          <w:szCs w:val="28"/>
          <w:shd w:val="clear" w:color="auto" w:fill="FFFFFF"/>
        </w:rPr>
      </w:pPr>
      <w:r w:rsidRPr="00553D84">
        <w:rPr>
          <w:rFonts w:ascii="Times New Roman" w:hAnsi="Times New Roman" w:cs="Times New Roman"/>
          <w:b/>
          <w:color w:val="222222"/>
          <w:sz w:val="28"/>
          <w:szCs w:val="28"/>
          <w:shd w:val="clear" w:color="auto" w:fill="FFFFFF"/>
        </w:rPr>
        <w:t>“El tipo de gravamen será del 0,54 por 100 cuando se trate de bienes inmuebles urbanos y el 0,30 por 100 cuando se trate de bienes inmuebles rústicos.</w:t>
      </w:r>
    </w:p>
    <w:p w:rsidR="0081150D" w:rsidRPr="00553D84" w:rsidRDefault="0081150D" w:rsidP="00553D84">
      <w:pPr>
        <w:rPr>
          <w:rFonts w:ascii="Times New Roman" w:hAnsi="Times New Roman" w:cs="Times New Roman"/>
          <w:b/>
          <w:color w:val="222222"/>
          <w:sz w:val="28"/>
          <w:szCs w:val="28"/>
          <w:shd w:val="clear" w:color="auto" w:fill="FFFFFF"/>
        </w:rPr>
      </w:pPr>
      <w:r w:rsidRPr="00553D84">
        <w:rPr>
          <w:rFonts w:ascii="Times New Roman" w:hAnsi="Times New Roman" w:cs="Times New Roman"/>
          <w:b/>
          <w:color w:val="222222"/>
          <w:sz w:val="28"/>
          <w:szCs w:val="28"/>
          <w:shd w:val="clear" w:color="auto" w:fill="FFFFFF"/>
        </w:rPr>
        <w:t>Cuando los inmuebles tengan atribuidos varios usos se aplicará el tipo correspondiente al uso de la edificación o dependencia principal”</w:t>
      </w:r>
      <w:r w:rsidRPr="00553D84">
        <w:rPr>
          <w:rFonts w:ascii="Times New Roman" w:hAnsi="Times New Roman" w:cs="Times New Roman"/>
          <w:b/>
          <w:color w:val="222222"/>
          <w:sz w:val="28"/>
          <w:szCs w:val="28"/>
        </w:rPr>
        <w:br/>
      </w:r>
      <w:r w:rsidRPr="00553D84">
        <w:rPr>
          <w:rFonts w:ascii="Times New Roman" w:hAnsi="Times New Roman" w:cs="Times New Roman"/>
          <w:b/>
          <w:color w:val="222222"/>
          <w:sz w:val="28"/>
          <w:szCs w:val="28"/>
        </w:rPr>
        <w:br/>
      </w:r>
      <w:r w:rsidRPr="00553D84">
        <w:rPr>
          <w:rFonts w:ascii="Times New Roman" w:hAnsi="Times New Roman" w:cs="Times New Roman"/>
          <w:b/>
          <w:color w:val="222222"/>
          <w:sz w:val="28"/>
          <w:szCs w:val="28"/>
          <w:shd w:val="clear" w:color="auto" w:fill="FFFFFF"/>
        </w:rPr>
        <w:t xml:space="preserve">Segundo.-Ordenar conforme el Art. 17 párrafos </w:t>
      </w:r>
      <w:smartTag w:uri="urn:schemas-microsoft-com:office:smarttags" w:element="metricconverter">
        <w:smartTagPr>
          <w:attr w:name="ProductID" w:val="1 a"/>
        </w:smartTagPr>
        <w:r w:rsidRPr="00553D84">
          <w:rPr>
            <w:rFonts w:ascii="Times New Roman" w:hAnsi="Times New Roman" w:cs="Times New Roman"/>
            <w:b/>
            <w:color w:val="222222"/>
            <w:sz w:val="28"/>
            <w:szCs w:val="28"/>
            <w:shd w:val="clear" w:color="auto" w:fill="FFFFFF"/>
          </w:rPr>
          <w:t>1 a</w:t>
        </w:r>
      </w:smartTag>
      <w:r w:rsidRPr="00553D84">
        <w:rPr>
          <w:rFonts w:ascii="Times New Roman" w:hAnsi="Times New Roman" w:cs="Times New Roman"/>
          <w:b/>
          <w:color w:val="222222"/>
          <w:sz w:val="28"/>
          <w:szCs w:val="28"/>
          <w:shd w:val="clear" w:color="auto" w:fill="FFFFFF"/>
        </w:rPr>
        <w:t xml:space="preserve"> 3, del RD Legislativo 2/2004, de 5 de Marzo, la exposición al público en el Tablón de Anuncios de la Entidad, durante treinta días, dentro de los cuales los interesados podrán examinar el expediente y presentar las reclamaciones que estimen oportunas, así como en el BOLETÍN OFICIAL de la Provincia de Guadalajara.</w:t>
      </w:r>
      <w:r w:rsidRPr="00553D84">
        <w:rPr>
          <w:rFonts w:ascii="Times New Roman" w:hAnsi="Times New Roman" w:cs="Times New Roman"/>
          <w:b/>
          <w:color w:val="222222"/>
          <w:sz w:val="28"/>
          <w:szCs w:val="28"/>
        </w:rPr>
        <w:br/>
      </w:r>
      <w:r w:rsidRPr="00553D84">
        <w:rPr>
          <w:rFonts w:ascii="Times New Roman" w:hAnsi="Times New Roman" w:cs="Times New Roman"/>
          <w:b/>
          <w:color w:val="222222"/>
          <w:sz w:val="28"/>
          <w:szCs w:val="28"/>
        </w:rPr>
        <w:br/>
      </w:r>
      <w:r w:rsidRPr="00553D84">
        <w:rPr>
          <w:rFonts w:ascii="Times New Roman" w:hAnsi="Times New Roman" w:cs="Times New Roman"/>
          <w:b/>
          <w:color w:val="222222"/>
          <w:sz w:val="28"/>
          <w:szCs w:val="28"/>
          <w:shd w:val="clear" w:color="auto" w:fill="FFFFFF"/>
        </w:rPr>
        <w:t>Tercero.-Hacer constar que transcurrido dicho plazo, sin que se hayan presentado reclamaciones dicho acuerdo se elevará automáticamente a definitivo.</w:t>
      </w:r>
      <w:r w:rsidRPr="00553D84">
        <w:rPr>
          <w:rFonts w:ascii="Times New Roman" w:hAnsi="Times New Roman" w:cs="Times New Roman"/>
          <w:b/>
          <w:color w:val="222222"/>
          <w:sz w:val="28"/>
          <w:szCs w:val="28"/>
        </w:rPr>
        <w:br/>
      </w:r>
      <w:r w:rsidRPr="00553D84">
        <w:rPr>
          <w:rFonts w:ascii="Times New Roman" w:hAnsi="Times New Roman" w:cs="Times New Roman"/>
          <w:b/>
          <w:color w:val="222222"/>
          <w:sz w:val="28"/>
          <w:szCs w:val="28"/>
        </w:rPr>
        <w:br/>
      </w:r>
      <w:r w:rsidRPr="00553D84">
        <w:rPr>
          <w:rFonts w:ascii="Times New Roman" w:hAnsi="Times New Roman" w:cs="Times New Roman"/>
          <w:b/>
          <w:color w:val="222222"/>
          <w:sz w:val="28"/>
          <w:szCs w:val="28"/>
          <w:shd w:val="clear" w:color="auto" w:fill="FFFFFF"/>
        </w:rPr>
        <w:t>Cuarto.-Hacer constar que las modificaciones a la presente Ordenanza definitivamente aprobadas, salvo reclamación en contra, será de aplicación a partir del día 1 de Enero de 2014</w:t>
      </w:r>
    </w:p>
    <w:p w:rsidR="0081150D" w:rsidRPr="00553D84" w:rsidRDefault="0081150D" w:rsidP="00553D84">
      <w:pPr>
        <w:rPr>
          <w:rFonts w:ascii="Times New Roman" w:hAnsi="Times New Roman" w:cs="Times New Roman"/>
          <w:b/>
          <w:sz w:val="28"/>
          <w:szCs w:val="28"/>
        </w:rPr>
      </w:pPr>
      <w:r w:rsidRPr="00553D84">
        <w:rPr>
          <w:rFonts w:ascii="Times New Roman" w:hAnsi="Times New Roman" w:cs="Times New Roman"/>
          <w:b/>
          <w:sz w:val="28"/>
          <w:szCs w:val="28"/>
        </w:rPr>
        <w:t>La propuesta es aprobada por diez votos a favor del Grupo Popular y la abstención del resto de miembros de la Corporación.</w:t>
      </w:r>
    </w:p>
    <w:p w:rsidR="0081150D" w:rsidRPr="00553D84" w:rsidRDefault="0081150D" w:rsidP="00553D84">
      <w:pPr>
        <w:rPr>
          <w:rFonts w:ascii="Times New Roman" w:hAnsi="Times New Roman" w:cs="Times New Roman"/>
          <w:b/>
          <w:sz w:val="28"/>
          <w:szCs w:val="28"/>
        </w:rPr>
      </w:pPr>
    </w:p>
    <w:p w:rsidR="0081150D" w:rsidRPr="00553D84" w:rsidRDefault="0081150D" w:rsidP="00553D84">
      <w:pPr>
        <w:rPr>
          <w:rFonts w:ascii="Times New Roman" w:hAnsi="Times New Roman" w:cs="Times New Roman"/>
          <w:b/>
          <w:sz w:val="28"/>
          <w:szCs w:val="28"/>
        </w:rPr>
      </w:pPr>
      <w:r w:rsidRPr="00553D84">
        <w:rPr>
          <w:rFonts w:ascii="Times New Roman" w:hAnsi="Times New Roman" w:cs="Times New Roman"/>
          <w:b/>
          <w:sz w:val="28"/>
          <w:szCs w:val="28"/>
        </w:rPr>
        <w:t>APROBACIÓN, SI PROCEDE, DE LA MODIFICACIÓN DEL TIPO DE GRAVAMEN DE LA ORDENANZA FISCAL REGULADORA DE LA TASA POR LA UTILIZACIÓN PRIVATIVA O APROVECHAMIENTO ESPECIAL DEL DOMINIO PÚBLICO LOCAL CON PUESTOS, BARRACAS, CASETAS DE VENTA E INDUSTRIAL CALLEJERAS Y AMBULANTES</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MEMORIA DE ALCALDÍA</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La modificación propuesta se fundamenta a tenor de lo dispuesto en la Ley 7/1985 de 2 de abril, en su artículo 106, en el Real Decreto Legislativo 2/2004 de 5 de marzo por el que se aprueba el Texto Refundido de la Ley Reguladora de las Haciendas Locales y en la disposición adicional cuarta de la Ley 50/2003 de 17 de diciembre, Ley General Tributaria.</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La Ordenanza Fiscal regula el establecimiento de la tasa por la utilización privativa o aprovechamiento especial de terrenos de dominio público, de acuerdo con lo previsto en el artículo 20.3 del RDL 2/2004 , ocupación con puestos barracas, casetas de venta e industrias callejeras y ambulantes en el dominio público local, recintos feriales, pabellones e instalaciones similares, inicialmente la cuota tributaria se fijó conforme el Art. 24,1 del Real Decreto Legislativo 2/2004, tomando como referencia el valor que tendrían en el mercado la utilidad derivada de dicha utilización o aprovechamiento si los bienes afectados no fuesen de dominio público, así como realizando un estudio comparativo de la diferente normativa reguladora de este tipo de aprovechamiento en poblaciones de análogas características al municipio de El Casar.</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lang w:val="es-ES_tradnl"/>
        </w:rPr>
        <w:t xml:space="preserve">La modificación propuesta responde al objetivo de compatibilizar el establecimiento de la tasa correspondiente conforme a la normativa precitada y la </w:t>
      </w:r>
      <w:r w:rsidRPr="00553D84">
        <w:rPr>
          <w:rFonts w:ascii="Times New Roman" w:hAnsi="Times New Roman" w:cs="Times New Roman"/>
          <w:b/>
          <w:bCs/>
          <w:sz w:val="28"/>
          <w:szCs w:val="28"/>
        </w:rPr>
        <w:t>dinamización</w:t>
      </w:r>
      <w:r w:rsidRPr="00553D84">
        <w:rPr>
          <w:rFonts w:ascii="Times New Roman" w:hAnsi="Times New Roman" w:cs="Times New Roman"/>
          <w:b/>
          <w:bCs/>
          <w:sz w:val="28"/>
          <w:szCs w:val="28"/>
          <w:lang w:val="es-ES_tradnl"/>
        </w:rPr>
        <w:t xml:space="preserve"> por un lado, del mercadillo municipal, para el impulso del comercio </w:t>
      </w:r>
      <w:r w:rsidRPr="00553D84">
        <w:rPr>
          <w:rFonts w:ascii="Times New Roman" w:hAnsi="Times New Roman" w:cs="Times New Roman"/>
          <w:b/>
          <w:bCs/>
          <w:sz w:val="28"/>
          <w:szCs w:val="28"/>
        </w:rPr>
        <w:t>haciéndolo</w:t>
      </w:r>
      <w:r w:rsidRPr="00553D84">
        <w:rPr>
          <w:rFonts w:ascii="Times New Roman" w:hAnsi="Times New Roman" w:cs="Times New Roman"/>
          <w:b/>
          <w:bCs/>
          <w:sz w:val="28"/>
          <w:szCs w:val="28"/>
          <w:lang w:val="es-ES_tradnl"/>
        </w:rPr>
        <w:t xml:space="preserve"> mas atractivo para los consumidores y conjugándolo con la reciente declaración del municipio de El Casar como zona de gran afluencia </w:t>
      </w:r>
      <w:r w:rsidRPr="00553D84">
        <w:rPr>
          <w:rFonts w:ascii="Times New Roman" w:hAnsi="Times New Roman" w:cs="Times New Roman"/>
          <w:b/>
          <w:bCs/>
          <w:sz w:val="28"/>
          <w:szCs w:val="28"/>
        </w:rPr>
        <w:t>turística.</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 xml:space="preserve">Para ello se propone una disminución de la cuota tributaria a abonar por los sujetos pasivos o </w:t>
      </w:r>
      <w:r w:rsidRPr="00553D84">
        <w:rPr>
          <w:rFonts w:ascii="Times New Roman" w:hAnsi="Times New Roman" w:cs="Times New Roman"/>
          <w:b/>
          <w:bCs/>
          <w:sz w:val="28"/>
          <w:szCs w:val="28"/>
        </w:rPr>
        <w:t>vendedores</w:t>
      </w:r>
      <w:r w:rsidRPr="00553D84">
        <w:rPr>
          <w:rFonts w:ascii="Times New Roman" w:hAnsi="Times New Roman" w:cs="Times New Roman"/>
          <w:b/>
          <w:bCs/>
          <w:sz w:val="28"/>
          <w:szCs w:val="28"/>
          <w:lang w:val="es-ES_tradnl"/>
        </w:rPr>
        <w:t xml:space="preserve"> ambulantes que supone una reducción del 30% de la cuota.</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Pasando de ser de 1€ metro lineal /día según la vigente ordenanza a una cuota de 0,70€ metro lineal /día.</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Por otro lado se propone una modificación de las cuotas tributarias aplicables a las atracciones no mecánicas y mecánicas para feriantes, al objeto de dotar de mayor atractivo a la instalación de este tipo de atracciones que favorecen la diversidad lúdica con mayor oferta de ocio para las fiestas populares tradicionales, utilizando parámetros para determinar la ocupación en metros y aplicando una reducción que va desde el 28,57% en el supuesto de los coches eléctricos hasta el 33% en otras atracciones tanto mecánicas como no mecánicas.</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En base a los fundamentos antes expuestos, PROPONGO AL PLENO:</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PRIMERO.- La aprobación provisional de la modificación de la Ordenanza Fiscal Reguladora de la Tasa por la utilización privativa o aprovechamiento especial del dominio público local con puestos, barracas, casetas de venta e industricas callejeras y ambulantes.</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SEGUNDO.- Ordenar conforme al Art. 17 del Real Decreto legislativo 2/2004 de 5 de marzo, la exposición al público durante treinta días, dentro de los cuales los interesados podrán examinar el expediente y presentar reclamaciones que estimen oportunas, así como en el BOP de Guadalajara.</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TERCERO.- Hacer constar que transcurrido dicho plazo, sin que hayan presentado alegaciones dicho acuerdo se elevará a definitivo.</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El texto propuesto es:</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Se propone la modificación del Art. 6º.- CUOTA TRIBUTARIA quedando redactado:</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 xml:space="preserve"> Artículo 6ª CUOTA TRIBUTARIA.</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La Cuantía de las tasas reguladas en esta Ordenanza serán las fijadas en las tarifas de los Epígrafes siguientes:</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1.- Ocupación de la vía pública para venta ambulante con puestos fijos, eventuales y reparto de productos alimenticios, comerciales o industriales en mercadillo municipal:</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Puesto instalado expresamente indicado por metro lineal (día) …...0,70€.</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2.- Puestos, barracas, casetas de venta e industrias callejeras y ambulantes en dominio público local en fiestas locales y tradicionales.</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-Barracas desmontables y similares ….............1.000€.</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-Kioscos; hamburguesas, perritos calientes y otros …....150€.</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-Puestos de frutos secos, bollería y similares …..100€.</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-Churrerías y Chocolaterías ….............................150€.</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-Artistas que venden o arreglan objetos confeccionados de su propio oficio.....50€.</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-Puestos de bisutería, ropas, bolsos y similares …75€.</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-Puestos de tiro, tómbolas o similares …...............100€.</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-Atracciones no mecánicas; colchonetas y similares.....100€.</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-Atracciones mecanicas, infantiles o adultos:</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ab/>
        <w:t>-Hasta 100 m2 ….....................150€.</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ab/>
        <w:t>-De 101 m2 hasta 200m2.........300€.</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ab/>
        <w:t>-Mas de 200 m2 …...................500€.</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 xml:space="preserve">-Coches eléctricos adultos …..............500€. </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FIESTAS POPULARES TRADICIONALES EN MESONES: Los precios de la tabla anexa corresponden al total a abonar por el periodo completo de fiestas.</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-Barracas desmontables o similares..................................500€.</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-Kioscos; hamburguesas, perritos calientes y otros...........75€.</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-Puestos de frutos secos, bollería y similares......................50€.</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-Churrerías y Chocolaterías …............................................75€.</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-Artistas que venden o arreglan objetos confeccionados propios de su oficio …..25€.</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-Puestos de bisutería, ropas, bolsos y similares …..............37,50€.</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-Puestos de tiro, tómbolas y similares........... 50€.</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-Atracciones no mecanicas; camisetas, colchonetas y similares....50€.</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-Atracciones mecanicas, infantiles o adultos:</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ab/>
        <w:t>-Hasta 100 m2 ….....................75€.</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ab/>
        <w:t>-De 101 m2 hasta 200m2.........150€.</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ab/>
        <w:t>-Mas de 200 m2 …...................250€.</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 xml:space="preserve">-Coches eléctricos adultos …..............250€. </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CARNAVAL, SEMANA SANTA, NAVIDAD Y OTROS EVENTOS ANÁLOGOS PUNTUALES.</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-Quioscos, puestos, barracas o instalaciones por metro lineal (día).........5€.</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ab/>
        <w:t>Votos a favor: Diez del Grupo Popular</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ab/>
        <w:t>Votos en contra: Siete, cuatro del Grupo Socialista, uno de I.U., uno de PUyC y uno de UCI</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APROBACIÓN DE LA MODIFICACIÓN DE LA ORDENANZA FISCAL DE LA TASA POR LA PRESTACIÓN DEL SERVICIO DE AYUDA A DOMICILIO</w:t>
      </w:r>
    </w:p>
    <w:p w:rsidR="00AA7574" w:rsidRPr="00553D84" w:rsidRDefault="00AA7574" w:rsidP="00553D84">
      <w:pPr>
        <w:widowControl w:val="0"/>
        <w:spacing w:line="360" w:lineRule="auto"/>
        <w:ind w:right="-1"/>
        <w:rPr>
          <w:rFonts w:ascii="Times New Roman" w:eastAsia="SymbolMT" w:hAnsi="Times New Roman" w:cs="Times New Roman"/>
          <w:b/>
          <w:sz w:val="28"/>
          <w:szCs w:val="28"/>
        </w:rPr>
      </w:pPr>
    </w:p>
    <w:p w:rsidR="00AA7574" w:rsidRPr="00553D84" w:rsidRDefault="00AA7574" w:rsidP="00553D84">
      <w:pPr>
        <w:widowControl w:val="0"/>
        <w:spacing w:line="360" w:lineRule="auto"/>
        <w:ind w:right="-1"/>
        <w:rPr>
          <w:rFonts w:ascii="Times New Roman" w:eastAsia="SymbolMT" w:hAnsi="Times New Roman" w:cs="Times New Roman"/>
          <w:b/>
          <w:sz w:val="28"/>
          <w:szCs w:val="28"/>
        </w:rPr>
      </w:pPr>
      <w:r w:rsidRPr="00553D84">
        <w:rPr>
          <w:rFonts w:ascii="Times New Roman" w:eastAsia="SymbolMT" w:hAnsi="Times New Roman" w:cs="Times New Roman"/>
          <w:b/>
          <w:sz w:val="28"/>
          <w:szCs w:val="28"/>
        </w:rPr>
        <w:t>MEMORIA DE LA ALCALDÍA</w:t>
      </w:r>
    </w:p>
    <w:p w:rsidR="00AA7574" w:rsidRPr="00553D84" w:rsidRDefault="00AA7574" w:rsidP="00553D84">
      <w:pPr>
        <w:widowControl w:val="0"/>
        <w:spacing w:line="360" w:lineRule="auto"/>
        <w:ind w:right="-1"/>
        <w:rPr>
          <w:rFonts w:ascii="Times New Roman" w:hAnsi="Times New Roman" w:cs="Times New Roman"/>
          <w:b/>
          <w:bCs/>
          <w:sz w:val="28"/>
          <w:szCs w:val="28"/>
        </w:rPr>
      </w:pPr>
    </w:p>
    <w:p w:rsidR="00AA7574" w:rsidRPr="00553D84" w:rsidRDefault="00AA7574" w:rsidP="00553D84">
      <w:pPr>
        <w:autoSpaceDE w:val="0"/>
        <w:autoSpaceDN w:val="0"/>
        <w:adjustRightInd w:val="0"/>
        <w:rPr>
          <w:rFonts w:ascii="Times New Roman" w:hAnsi="Times New Roman" w:cs="Times New Roman"/>
          <w:b/>
          <w:sz w:val="28"/>
          <w:szCs w:val="28"/>
        </w:rPr>
      </w:pPr>
      <w:r w:rsidRPr="00553D84">
        <w:rPr>
          <w:rFonts w:ascii="Times New Roman" w:hAnsi="Times New Roman" w:cs="Times New Roman"/>
          <w:b/>
          <w:sz w:val="28"/>
          <w:szCs w:val="28"/>
        </w:rPr>
        <w:t>El pasado 25 de junio se publicó en el Diario Oficial de Castilla-La Mancha el Decreto 30/2013, de 6 de junio de Régimen Jurídico de los Servicios de Atención Domiciliaria, siendo necesaria la adaptación de las Ordenanzas Fiscales Reguladoras de las Tasas y Precios Públicos de los Ayuntamientos de Castilla-la Mancha a lo dispuesto en ese Decreto y a lo dispuesto en la Orden de 17 de Junio de 2.013 que regula la suscripción de Convenios de Colaboración entre la Consejería competente en materia de asuntos sociales y las Entidades Locales para el desarrollo del servicio de ayuda a domicilio.</w:t>
      </w:r>
    </w:p>
    <w:p w:rsidR="00AA7574" w:rsidRPr="00553D84" w:rsidRDefault="00AA7574" w:rsidP="00553D84">
      <w:pPr>
        <w:autoSpaceDE w:val="0"/>
        <w:autoSpaceDN w:val="0"/>
        <w:adjustRightInd w:val="0"/>
        <w:rPr>
          <w:rFonts w:ascii="Times New Roman" w:hAnsi="Times New Roman" w:cs="Times New Roman"/>
          <w:b/>
          <w:sz w:val="28"/>
          <w:szCs w:val="28"/>
        </w:rPr>
      </w:pPr>
    </w:p>
    <w:p w:rsidR="00AA7574" w:rsidRPr="00553D84" w:rsidRDefault="00AA7574" w:rsidP="00553D84">
      <w:pPr>
        <w:autoSpaceDE w:val="0"/>
        <w:autoSpaceDN w:val="0"/>
        <w:adjustRightInd w:val="0"/>
        <w:rPr>
          <w:rFonts w:ascii="Times New Roman" w:hAnsi="Times New Roman" w:cs="Times New Roman"/>
          <w:b/>
          <w:sz w:val="28"/>
          <w:szCs w:val="28"/>
        </w:rPr>
      </w:pPr>
      <w:r w:rsidRPr="00553D84">
        <w:rPr>
          <w:rFonts w:ascii="Times New Roman" w:hAnsi="Times New Roman" w:cs="Times New Roman"/>
          <w:b/>
          <w:sz w:val="28"/>
          <w:szCs w:val="28"/>
        </w:rPr>
        <w:t>Los servicios de atención domiciliaria constituyen el conjunto de intervenciones profesionales de carácter preventivo, educativo, asistencial, rehabilitador y promocional que tiene por objeto, la atención de las situaciones de dependencia y de no dependencia en el entorno del domicilio habitual, fomentando la autonomía personal, favoreciendo la complementariedad de la familia y las redes de apoyo a la misma y evitando o retrasando el ingreso de las personas en centros sociosanitarios.</w:t>
      </w:r>
    </w:p>
    <w:p w:rsidR="00AA7574" w:rsidRPr="00553D84" w:rsidRDefault="00AA7574" w:rsidP="00553D84">
      <w:pPr>
        <w:autoSpaceDE w:val="0"/>
        <w:autoSpaceDN w:val="0"/>
        <w:adjustRightInd w:val="0"/>
        <w:rPr>
          <w:rFonts w:ascii="Times New Roman" w:hAnsi="Times New Roman" w:cs="Times New Roman"/>
          <w:b/>
          <w:sz w:val="28"/>
          <w:szCs w:val="28"/>
        </w:rPr>
      </w:pPr>
      <w:r w:rsidRPr="00553D84">
        <w:rPr>
          <w:rFonts w:ascii="Times New Roman" w:hAnsi="Times New Roman" w:cs="Times New Roman"/>
          <w:b/>
          <w:sz w:val="28"/>
          <w:szCs w:val="28"/>
        </w:rPr>
        <w:t>El artículo 15 de la Ley 39/2006, 14 de diciembre, de Promoción de la Autonomía Personal y Atención a las personas en situación de dependencia, establece el catálogo de servicios entre los que se citan los servicios de prevención de las situaciones de dependencia y los de promoción de la autonomía personal, el Servicio de Ayuda a Domicilio y el Servicio de Teleasistencia.</w:t>
      </w:r>
    </w:p>
    <w:p w:rsidR="00AA7574" w:rsidRPr="00553D84" w:rsidRDefault="00AA7574" w:rsidP="00553D84">
      <w:pPr>
        <w:autoSpaceDE w:val="0"/>
        <w:autoSpaceDN w:val="0"/>
        <w:adjustRightInd w:val="0"/>
        <w:rPr>
          <w:rFonts w:ascii="Times New Roman" w:hAnsi="Times New Roman" w:cs="Times New Roman"/>
          <w:b/>
          <w:sz w:val="28"/>
          <w:szCs w:val="28"/>
        </w:rPr>
      </w:pPr>
      <w:r w:rsidRPr="00553D84">
        <w:rPr>
          <w:rFonts w:ascii="Times New Roman" w:hAnsi="Times New Roman" w:cs="Times New Roman"/>
          <w:b/>
          <w:sz w:val="28"/>
          <w:szCs w:val="28"/>
        </w:rPr>
        <w:t>Ley 14/2010, de 16 de diciembre, de Servicios Sociales de Castilla-La Mancha, modificada por la Ley 1/2012 de 21 de Febrero, de Medidas Complementarias para la Aplicación del Plan de Garantías de Servicios Sociales, regula la organización y gestión de los servicios sociales entre la Comunidad Autónoma y las Corporaciones Locales, la ayuda a domicilio y la teleasistencia como prestaciones técnicas y la participación financiera de las Administraciones y de las personas usuarias. Todas estas materias se desarrollan en el presente Decreto.</w:t>
      </w:r>
    </w:p>
    <w:p w:rsidR="00AA7574" w:rsidRPr="00553D84" w:rsidRDefault="00AA7574" w:rsidP="00553D84">
      <w:pPr>
        <w:autoSpaceDE w:val="0"/>
        <w:autoSpaceDN w:val="0"/>
        <w:adjustRightInd w:val="0"/>
        <w:rPr>
          <w:rFonts w:ascii="Times New Roman" w:hAnsi="Times New Roman" w:cs="Times New Roman"/>
          <w:b/>
          <w:sz w:val="28"/>
          <w:szCs w:val="28"/>
        </w:rPr>
      </w:pPr>
      <w:r w:rsidRPr="00553D84">
        <w:rPr>
          <w:rFonts w:ascii="Times New Roman" w:hAnsi="Times New Roman" w:cs="Times New Roman"/>
          <w:b/>
          <w:sz w:val="28"/>
          <w:szCs w:val="28"/>
        </w:rPr>
        <w:t>El Estatuto de Autonomía, aprobado mediante la Ley Orgánica 9/1982, de 10 de agosto, atribuye en su artículo 31.1.20ª competencias exclusivas a la Junta de Comunidades de Castilla-La Mancha en materia de asistencia social y servicios sociales, promoción y ayuda a  menores, jóvenes, tercera edad, emigrantes, minusválidos y demás grupos sociales necesitados de especial atención, incluida la creación de centros de protección, reinserción y rehabilitación.</w:t>
      </w:r>
    </w:p>
    <w:p w:rsidR="00AA7574" w:rsidRPr="00553D84" w:rsidRDefault="00AA7574" w:rsidP="00553D84">
      <w:pPr>
        <w:autoSpaceDE w:val="0"/>
        <w:autoSpaceDN w:val="0"/>
        <w:adjustRightInd w:val="0"/>
        <w:rPr>
          <w:rFonts w:ascii="Times New Roman" w:hAnsi="Times New Roman" w:cs="Times New Roman"/>
          <w:b/>
          <w:sz w:val="28"/>
          <w:szCs w:val="28"/>
        </w:rPr>
      </w:pPr>
      <w:r w:rsidRPr="00553D84">
        <w:rPr>
          <w:rFonts w:ascii="Times New Roman" w:hAnsi="Times New Roman" w:cs="Times New Roman"/>
          <w:b/>
          <w:sz w:val="28"/>
          <w:szCs w:val="28"/>
        </w:rPr>
        <w:t>El artículo 57 de la Ley 7/1985, de 2 de abril, reguladora de las Bases de Régimen Local, dispone que la cooperación económica, técnica y administrativa entre la Administración Local y las Administraciones del Estado y las Comunidades Autónomas, tanto en los servicios locales como en asuntos de interés común, se desarrollará con carácter voluntario, bajo las formas y en los términos previstos en las Leyes, pudiendo tener lugar en todo caso, mediante los consorcios o convenios administrativos que se suscriban.</w:t>
      </w:r>
    </w:p>
    <w:p w:rsidR="00AA7574" w:rsidRPr="00553D84" w:rsidRDefault="00AA7574" w:rsidP="00553D84">
      <w:pPr>
        <w:autoSpaceDE w:val="0"/>
        <w:autoSpaceDN w:val="0"/>
        <w:adjustRightInd w:val="0"/>
        <w:rPr>
          <w:rFonts w:ascii="Times New Roman" w:hAnsi="Times New Roman" w:cs="Times New Roman"/>
          <w:b/>
          <w:sz w:val="28"/>
          <w:szCs w:val="28"/>
        </w:rPr>
      </w:pPr>
      <w:r w:rsidRPr="00553D84">
        <w:rPr>
          <w:rFonts w:ascii="Times New Roman" w:hAnsi="Times New Roman" w:cs="Times New Roman"/>
          <w:b/>
          <w:sz w:val="28"/>
          <w:szCs w:val="28"/>
        </w:rPr>
        <w:t>Asimismo la Ley 39/2006, regula las condiciones básicas de esta atención mediante la creación de un Sistema para la Autonomía y Atención a la Dependencia (SAAD). En el artículo 12 de esta Ley se dispone que las Entidades Locales participarán en la gestión de los servicios previstos en la misma, de acuerdo con la normativa de sus respectivas Comunidades Autónomas y dentro de las competencias que la legislación vigente les atribuye.</w:t>
      </w:r>
    </w:p>
    <w:p w:rsidR="00AA7574" w:rsidRPr="00553D84" w:rsidRDefault="00AA7574" w:rsidP="00553D84">
      <w:pPr>
        <w:autoSpaceDE w:val="0"/>
        <w:autoSpaceDN w:val="0"/>
        <w:adjustRightInd w:val="0"/>
        <w:rPr>
          <w:rFonts w:ascii="Times New Roman" w:hAnsi="Times New Roman" w:cs="Times New Roman"/>
          <w:b/>
          <w:sz w:val="28"/>
          <w:szCs w:val="28"/>
        </w:rPr>
      </w:pPr>
      <w:r w:rsidRPr="00553D84">
        <w:rPr>
          <w:rFonts w:ascii="Times New Roman" w:hAnsi="Times New Roman" w:cs="Times New Roman"/>
          <w:b/>
          <w:sz w:val="28"/>
          <w:szCs w:val="28"/>
        </w:rPr>
        <w:t>La ayuda a domicilio contempla:</w:t>
      </w:r>
    </w:p>
    <w:p w:rsidR="00AA7574" w:rsidRPr="00553D84" w:rsidRDefault="00AA7574" w:rsidP="00553D84">
      <w:pPr>
        <w:autoSpaceDE w:val="0"/>
        <w:autoSpaceDN w:val="0"/>
        <w:adjustRightInd w:val="0"/>
        <w:rPr>
          <w:rFonts w:ascii="Times New Roman" w:hAnsi="Times New Roman" w:cs="Times New Roman"/>
          <w:b/>
          <w:sz w:val="28"/>
          <w:szCs w:val="28"/>
        </w:rPr>
      </w:pPr>
      <w:r w:rsidRPr="00553D84">
        <w:rPr>
          <w:rFonts w:ascii="Times New Roman" w:hAnsi="Times New Roman" w:cs="Times New Roman"/>
          <w:b/>
          <w:sz w:val="28"/>
          <w:szCs w:val="28"/>
        </w:rPr>
        <w:t>a) A quienes hayan solicitado la valoración de situación de dependencia y cumplan las condiciones previstas en este Decreto.</w:t>
      </w:r>
    </w:p>
    <w:p w:rsidR="00AA7574" w:rsidRPr="00553D84" w:rsidRDefault="00AA7574" w:rsidP="00553D84">
      <w:pPr>
        <w:autoSpaceDE w:val="0"/>
        <w:autoSpaceDN w:val="0"/>
        <w:adjustRightInd w:val="0"/>
        <w:rPr>
          <w:rFonts w:ascii="Times New Roman" w:hAnsi="Times New Roman" w:cs="Times New Roman"/>
          <w:b/>
          <w:sz w:val="28"/>
          <w:szCs w:val="28"/>
        </w:rPr>
      </w:pPr>
      <w:r w:rsidRPr="00553D84">
        <w:rPr>
          <w:rFonts w:ascii="Times New Roman" w:hAnsi="Times New Roman" w:cs="Times New Roman"/>
          <w:b/>
          <w:sz w:val="28"/>
          <w:szCs w:val="28"/>
        </w:rPr>
        <w:t xml:space="preserve"> b) A las familias numerosas cuando uno de los progenitores esté en situación de baja médica por maternidad, enfermedad o accidente y al menos dos de los hijos sean menores de 16 años, o alguno de los hijos tenga reconocido un grado de discapacidad igual o superior al 65%</w:t>
      </w:r>
    </w:p>
    <w:p w:rsidR="00AA7574" w:rsidRPr="00553D84" w:rsidRDefault="00AA7574" w:rsidP="00553D84">
      <w:pPr>
        <w:autoSpaceDE w:val="0"/>
        <w:autoSpaceDN w:val="0"/>
        <w:adjustRightInd w:val="0"/>
        <w:rPr>
          <w:rFonts w:ascii="Times New Roman" w:hAnsi="Times New Roman" w:cs="Times New Roman"/>
          <w:b/>
          <w:sz w:val="28"/>
          <w:szCs w:val="28"/>
        </w:rPr>
      </w:pPr>
      <w:r w:rsidRPr="00553D84">
        <w:rPr>
          <w:rFonts w:ascii="Times New Roman" w:hAnsi="Times New Roman" w:cs="Times New Roman"/>
          <w:b/>
          <w:sz w:val="28"/>
          <w:szCs w:val="28"/>
        </w:rPr>
        <w:t xml:space="preserve"> c) Cuando esta prestación sea prescrita en proyectos de intervención familiar encaminados a evitar una declaración de situación de riesgo de menores</w:t>
      </w:r>
    </w:p>
    <w:p w:rsidR="00AA7574" w:rsidRPr="00553D84" w:rsidRDefault="00AA7574" w:rsidP="00553D84">
      <w:pPr>
        <w:autoSpaceDE w:val="0"/>
        <w:autoSpaceDN w:val="0"/>
        <w:adjustRightInd w:val="0"/>
        <w:rPr>
          <w:rFonts w:ascii="Times New Roman" w:hAnsi="Times New Roman" w:cs="Times New Roman"/>
          <w:b/>
          <w:sz w:val="28"/>
          <w:szCs w:val="28"/>
        </w:rPr>
      </w:pPr>
      <w:r w:rsidRPr="00553D84">
        <w:rPr>
          <w:rFonts w:ascii="Times New Roman" w:hAnsi="Times New Roman" w:cs="Times New Roman"/>
          <w:b/>
          <w:sz w:val="28"/>
          <w:szCs w:val="28"/>
        </w:rPr>
        <w:t xml:space="preserve"> d) Cuando así esté previsto en una disposición legal</w:t>
      </w:r>
    </w:p>
    <w:p w:rsidR="00AA7574" w:rsidRPr="00553D84" w:rsidRDefault="00AA7574" w:rsidP="00553D84">
      <w:pPr>
        <w:autoSpaceDE w:val="0"/>
        <w:autoSpaceDN w:val="0"/>
        <w:adjustRightInd w:val="0"/>
        <w:rPr>
          <w:rFonts w:ascii="Times New Roman" w:hAnsi="Times New Roman" w:cs="Times New Roman"/>
          <w:b/>
          <w:sz w:val="28"/>
          <w:szCs w:val="28"/>
        </w:rPr>
      </w:pPr>
    </w:p>
    <w:p w:rsidR="00AA7574" w:rsidRPr="00553D84" w:rsidRDefault="00AA7574" w:rsidP="00553D84">
      <w:pPr>
        <w:autoSpaceDE w:val="0"/>
        <w:autoSpaceDN w:val="0"/>
        <w:adjustRightInd w:val="0"/>
        <w:rPr>
          <w:rFonts w:ascii="Times New Roman" w:hAnsi="Times New Roman" w:cs="Times New Roman"/>
          <w:b/>
          <w:sz w:val="28"/>
          <w:szCs w:val="28"/>
        </w:rPr>
      </w:pPr>
      <w:r w:rsidRPr="00553D84">
        <w:rPr>
          <w:rFonts w:ascii="Times New Roman" w:hAnsi="Times New Roman" w:cs="Times New Roman"/>
          <w:b/>
          <w:sz w:val="28"/>
          <w:szCs w:val="28"/>
        </w:rPr>
        <w:t>Según el artículo 23 de la Ley 39/2006, el servicio de ayuda a domicilio lo constituye el conjunto de actuaciones llevadas a cabo en el domicilio de las personas en situación de dependencia con el fin de atender sus necesidades de la vida diaria, prestadas por entidades o empresas, acreditadas para esta función, y podrán ser los siguientes:</w:t>
      </w:r>
    </w:p>
    <w:p w:rsidR="00AA7574" w:rsidRPr="00553D84" w:rsidRDefault="00AA7574" w:rsidP="00553D84">
      <w:pPr>
        <w:autoSpaceDE w:val="0"/>
        <w:autoSpaceDN w:val="0"/>
        <w:adjustRightInd w:val="0"/>
        <w:rPr>
          <w:rFonts w:ascii="Times New Roman" w:hAnsi="Times New Roman" w:cs="Times New Roman"/>
          <w:b/>
          <w:sz w:val="28"/>
          <w:szCs w:val="28"/>
        </w:rPr>
      </w:pPr>
      <w:r w:rsidRPr="00553D84">
        <w:rPr>
          <w:rFonts w:ascii="Times New Roman" w:hAnsi="Times New Roman" w:cs="Times New Roman"/>
          <w:b/>
          <w:sz w:val="28"/>
          <w:szCs w:val="28"/>
        </w:rPr>
        <w:t>1º Servicios relacionados con la atención personal en la realización de las actividades de la vida diaria.</w:t>
      </w:r>
    </w:p>
    <w:p w:rsidR="00AA7574" w:rsidRPr="00553D84" w:rsidRDefault="00AA7574" w:rsidP="00553D84">
      <w:pPr>
        <w:autoSpaceDE w:val="0"/>
        <w:autoSpaceDN w:val="0"/>
        <w:adjustRightInd w:val="0"/>
        <w:rPr>
          <w:rFonts w:ascii="Times New Roman" w:hAnsi="Times New Roman" w:cs="Times New Roman"/>
          <w:b/>
          <w:sz w:val="28"/>
          <w:szCs w:val="28"/>
        </w:rPr>
      </w:pPr>
      <w:r w:rsidRPr="00553D84">
        <w:rPr>
          <w:rFonts w:ascii="Times New Roman" w:hAnsi="Times New Roman" w:cs="Times New Roman"/>
          <w:b/>
          <w:sz w:val="28"/>
          <w:szCs w:val="28"/>
        </w:rPr>
        <w:t>2º Servicios relacionados con la atención de las necesidades domésticas o del hogar: limpieza, lavado, cocina u otros.</w:t>
      </w:r>
    </w:p>
    <w:p w:rsidR="00AA7574" w:rsidRPr="00553D84" w:rsidRDefault="00AA7574" w:rsidP="00553D84">
      <w:pPr>
        <w:autoSpaceDE w:val="0"/>
        <w:autoSpaceDN w:val="0"/>
        <w:adjustRightInd w:val="0"/>
        <w:rPr>
          <w:rFonts w:ascii="Times New Roman" w:hAnsi="Times New Roman" w:cs="Times New Roman"/>
          <w:b/>
          <w:sz w:val="28"/>
          <w:szCs w:val="28"/>
        </w:rPr>
      </w:pPr>
      <w:r w:rsidRPr="00553D84">
        <w:rPr>
          <w:rFonts w:ascii="Times New Roman" w:hAnsi="Times New Roman" w:cs="Times New Roman"/>
          <w:b/>
          <w:sz w:val="28"/>
          <w:szCs w:val="28"/>
        </w:rPr>
        <w:t>La ayuda a domicilio también podrá atender las situaciones de no dependencia para que la persona o la unidad familiar pueda desenvolverse con autonomía en su domicilio y entorno habitual, favoreciendo las condiciones necesarias que hagan posible la permanencia en su medio habitual de convivencia en condiciones adecuadas y evitando situaciones de riesgo o de exclusión social. Estas situaciones podrán ser las siguientes:</w:t>
      </w:r>
    </w:p>
    <w:p w:rsidR="00AA7574" w:rsidRPr="00553D84" w:rsidRDefault="00AA7574" w:rsidP="00553D84">
      <w:pPr>
        <w:autoSpaceDE w:val="0"/>
        <w:autoSpaceDN w:val="0"/>
        <w:adjustRightInd w:val="0"/>
        <w:rPr>
          <w:rFonts w:ascii="Times New Roman" w:hAnsi="Times New Roman" w:cs="Times New Roman"/>
          <w:b/>
          <w:sz w:val="28"/>
          <w:szCs w:val="28"/>
        </w:rPr>
      </w:pPr>
      <w:r w:rsidRPr="00553D84">
        <w:rPr>
          <w:rFonts w:ascii="Times New Roman" w:hAnsi="Times New Roman" w:cs="Times New Roman"/>
          <w:b/>
          <w:sz w:val="28"/>
          <w:szCs w:val="28"/>
        </w:rPr>
        <w:t>1º Haber solicitado la valoración de situación de dependencia y cumplir las condiciones previstas en ese Decreto.</w:t>
      </w:r>
    </w:p>
    <w:p w:rsidR="00AA7574" w:rsidRPr="00553D84" w:rsidRDefault="00AA7574" w:rsidP="00553D84">
      <w:pPr>
        <w:autoSpaceDE w:val="0"/>
        <w:autoSpaceDN w:val="0"/>
        <w:adjustRightInd w:val="0"/>
        <w:rPr>
          <w:rFonts w:ascii="Times New Roman" w:hAnsi="Times New Roman" w:cs="Times New Roman"/>
          <w:b/>
          <w:sz w:val="28"/>
          <w:szCs w:val="28"/>
        </w:rPr>
      </w:pPr>
      <w:r w:rsidRPr="00553D84">
        <w:rPr>
          <w:rFonts w:ascii="Times New Roman" w:hAnsi="Times New Roman" w:cs="Times New Roman"/>
          <w:b/>
          <w:sz w:val="28"/>
          <w:szCs w:val="28"/>
        </w:rPr>
        <w:t>2º En el caso de las familias numerosas cuando uno de los progenitores esté en situación de baja médica por maternidad, enfermedad o accidente y al menos dos de los hijos sean menores de 16 años, o alguno de los hijos tenga reconocido un grado de discapacidad igual o superior al 65%.</w:t>
      </w:r>
    </w:p>
    <w:p w:rsidR="00AA7574" w:rsidRPr="00553D84" w:rsidRDefault="00AA7574" w:rsidP="00553D84">
      <w:pPr>
        <w:autoSpaceDE w:val="0"/>
        <w:autoSpaceDN w:val="0"/>
        <w:adjustRightInd w:val="0"/>
        <w:rPr>
          <w:rFonts w:ascii="Times New Roman" w:hAnsi="Times New Roman" w:cs="Times New Roman"/>
          <w:b/>
          <w:sz w:val="28"/>
          <w:szCs w:val="28"/>
        </w:rPr>
      </w:pPr>
      <w:r w:rsidRPr="00553D84">
        <w:rPr>
          <w:rFonts w:ascii="Times New Roman" w:hAnsi="Times New Roman" w:cs="Times New Roman"/>
          <w:b/>
          <w:sz w:val="28"/>
          <w:szCs w:val="28"/>
        </w:rPr>
        <w:t>3º Cuando esta prestación sea prescrita en proyectos de intervención familiar encaminados a evitar una declaración de situación de riesgo de menores.</w:t>
      </w:r>
    </w:p>
    <w:p w:rsidR="00AA7574" w:rsidRPr="00553D84" w:rsidRDefault="00AA7574" w:rsidP="00553D84">
      <w:pPr>
        <w:rPr>
          <w:rFonts w:ascii="Times New Roman" w:hAnsi="Times New Roman" w:cs="Times New Roman"/>
          <w:b/>
          <w:sz w:val="28"/>
          <w:szCs w:val="28"/>
        </w:rPr>
      </w:pPr>
      <w:r w:rsidRPr="00553D84">
        <w:rPr>
          <w:rFonts w:ascii="Times New Roman" w:hAnsi="Times New Roman" w:cs="Times New Roman"/>
          <w:b/>
          <w:sz w:val="28"/>
          <w:szCs w:val="28"/>
        </w:rPr>
        <w:t>4º Cuando así esté previsto en una disposición con rango de ley.</w:t>
      </w:r>
    </w:p>
    <w:p w:rsidR="00AA7574" w:rsidRPr="00553D84" w:rsidRDefault="00AA7574" w:rsidP="00553D84">
      <w:pPr>
        <w:rPr>
          <w:rFonts w:ascii="Times New Roman" w:hAnsi="Times New Roman" w:cs="Times New Roman"/>
          <w:b/>
          <w:sz w:val="28"/>
          <w:szCs w:val="28"/>
        </w:rPr>
      </w:pPr>
    </w:p>
    <w:p w:rsidR="00AA7574" w:rsidRPr="00553D84" w:rsidRDefault="00AA7574" w:rsidP="00553D84">
      <w:pPr>
        <w:autoSpaceDE w:val="0"/>
        <w:autoSpaceDN w:val="0"/>
        <w:adjustRightInd w:val="0"/>
        <w:rPr>
          <w:rFonts w:ascii="Times New Roman" w:hAnsi="Times New Roman" w:cs="Times New Roman"/>
          <w:b/>
          <w:sz w:val="28"/>
          <w:szCs w:val="28"/>
        </w:rPr>
      </w:pPr>
      <w:r w:rsidRPr="00553D84">
        <w:rPr>
          <w:rFonts w:ascii="Times New Roman" w:hAnsi="Times New Roman" w:cs="Times New Roman"/>
          <w:b/>
          <w:sz w:val="28"/>
          <w:szCs w:val="28"/>
        </w:rPr>
        <w:t>Hechas estas precisiones para definir el servicio, el Decreto nos obliga a establecer un  Régimen de aportación económica de los usuarios en los siguientes términos:</w:t>
      </w:r>
    </w:p>
    <w:p w:rsidR="00AA7574" w:rsidRPr="00553D84" w:rsidRDefault="00AA7574" w:rsidP="00553D84">
      <w:pPr>
        <w:autoSpaceDE w:val="0"/>
        <w:autoSpaceDN w:val="0"/>
        <w:adjustRightInd w:val="0"/>
        <w:rPr>
          <w:rFonts w:ascii="Times New Roman" w:hAnsi="Times New Roman" w:cs="Times New Roman"/>
          <w:b/>
          <w:sz w:val="28"/>
          <w:szCs w:val="28"/>
        </w:rPr>
      </w:pPr>
      <w:r w:rsidRPr="00553D84">
        <w:rPr>
          <w:rFonts w:ascii="Times New Roman" w:hAnsi="Times New Roman" w:cs="Times New Roman"/>
          <w:b/>
          <w:sz w:val="28"/>
          <w:szCs w:val="28"/>
        </w:rPr>
        <w:t xml:space="preserve"> Toda Entidad local que quiera suscribir un convenio con la Junta de Comunidades de Castilla-La Mancha para la gestión de cualquiera servicio establecido en el objeto del Decreto deberá, en su caso, adecuar su normativa de modo que quede garantizado que la prestación del servicio a personas no dependientes esté sujeta a un régimen de aportación económica de los usuarios no más beneficioso que el establecido para personas en situación de dependencia con idénticas rentas y que cumple con lo establecido en el artículo 11 de ese Decreto.</w:t>
      </w:r>
    </w:p>
    <w:p w:rsidR="00AA7574" w:rsidRPr="00553D84" w:rsidRDefault="00AA7574" w:rsidP="00553D84">
      <w:pPr>
        <w:autoSpaceDE w:val="0"/>
        <w:autoSpaceDN w:val="0"/>
        <w:adjustRightInd w:val="0"/>
        <w:rPr>
          <w:rFonts w:ascii="Times New Roman" w:hAnsi="Times New Roman" w:cs="Times New Roman"/>
          <w:b/>
          <w:sz w:val="28"/>
          <w:szCs w:val="28"/>
        </w:rPr>
      </w:pPr>
    </w:p>
    <w:p w:rsidR="00AA7574" w:rsidRPr="00553D84" w:rsidRDefault="00AA7574" w:rsidP="00553D84">
      <w:pPr>
        <w:rPr>
          <w:rFonts w:ascii="Times New Roman" w:hAnsi="Times New Roman" w:cs="Times New Roman"/>
          <w:b/>
          <w:sz w:val="28"/>
          <w:szCs w:val="28"/>
        </w:rPr>
      </w:pPr>
      <w:r w:rsidRPr="00553D84">
        <w:rPr>
          <w:rFonts w:ascii="Times New Roman" w:hAnsi="Times New Roman" w:cs="Times New Roman"/>
          <w:b/>
          <w:sz w:val="28"/>
          <w:szCs w:val="28"/>
        </w:rPr>
        <w:t>Esta aportación económica de los usuarios se basa:</w:t>
      </w:r>
    </w:p>
    <w:p w:rsidR="00AA7574" w:rsidRPr="00553D84" w:rsidRDefault="00AA7574" w:rsidP="00553D84">
      <w:pPr>
        <w:autoSpaceDE w:val="0"/>
        <w:autoSpaceDN w:val="0"/>
        <w:adjustRightInd w:val="0"/>
        <w:rPr>
          <w:rFonts w:ascii="Times New Roman" w:hAnsi="Times New Roman" w:cs="Times New Roman"/>
          <w:b/>
          <w:sz w:val="28"/>
          <w:szCs w:val="28"/>
        </w:rPr>
      </w:pPr>
    </w:p>
    <w:p w:rsidR="00AA7574" w:rsidRPr="00553D84" w:rsidRDefault="00AA7574" w:rsidP="00553D84">
      <w:pPr>
        <w:autoSpaceDE w:val="0"/>
        <w:autoSpaceDN w:val="0"/>
        <w:adjustRightInd w:val="0"/>
        <w:rPr>
          <w:rFonts w:ascii="Times New Roman" w:hAnsi="Times New Roman" w:cs="Times New Roman"/>
          <w:b/>
          <w:sz w:val="28"/>
          <w:szCs w:val="28"/>
        </w:rPr>
      </w:pPr>
      <w:r w:rsidRPr="00553D84">
        <w:rPr>
          <w:rFonts w:ascii="Times New Roman" w:hAnsi="Times New Roman" w:cs="Times New Roman"/>
          <w:b/>
          <w:sz w:val="28"/>
          <w:szCs w:val="28"/>
        </w:rPr>
        <w:t>1. La prestación de los servicios de atención domiciliaria tiene la consideración de servicio público en régimen de copago, determinándose la aportación de la persona usuaria en función de su capacidad económica y del tipo y coste del servicio.</w:t>
      </w:r>
    </w:p>
    <w:p w:rsidR="00AA7574" w:rsidRPr="00553D84" w:rsidRDefault="00AA7574" w:rsidP="00553D84">
      <w:pPr>
        <w:autoSpaceDE w:val="0"/>
        <w:autoSpaceDN w:val="0"/>
        <w:adjustRightInd w:val="0"/>
        <w:rPr>
          <w:rFonts w:ascii="Times New Roman" w:hAnsi="Times New Roman" w:cs="Times New Roman"/>
          <w:b/>
          <w:sz w:val="28"/>
          <w:szCs w:val="28"/>
        </w:rPr>
      </w:pPr>
      <w:r w:rsidRPr="00553D84">
        <w:rPr>
          <w:rFonts w:ascii="Times New Roman" w:hAnsi="Times New Roman" w:cs="Times New Roman"/>
          <w:b/>
          <w:sz w:val="28"/>
          <w:szCs w:val="28"/>
        </w:rPr>
        <w:t>2. La aportación de las personas dependientes al servicio de ayuda a domicilio será el resultante de aplicar al coste del servicio lo establecido por el Consejo Territorial de Servicios Sociales y del Sistema para la Autonomía y Atención a la Dependencia y que haya sido publicado en el Boletín Oficial del Estado, así como lo que determine el Consejo de Gobierno mediante decreto. Para el ejercicio de 2.013 el precio/coste es de 11,50 €/hora</w:t>
      </w:r>
    </w:p>
    <w:p w:rsidR="00AA7574" w:rsidRPr="00553D84" w:rsidRDefault="00AA7574" w:rsidP="00553D84">
      <w:pPr>
        <w:autoSpaceDE w:val="0"/>
        <w:autoSpaceDN w:val="0"/>
        <w:adjustRightInd w:val="0"/>
        <w:rPr>
          <w:rFonts w:ascii="Times New Roman" w:hAnsi="Times New Roman" w:cs="Times New Roman"/>
          <w:b/>
          <w:sz w:val="28"/>
          <w:szCs w:val="28"/>
        </w:rPr>
      </w:pPr>
      <w:r w:rsidRPr="00553D84">
        <w:rPr>
          <w:rFonts w:ascii="Times New Roman" w:hAnsi="Times New Roman" w:cs="Times New Roman"/>
          <w:b/>
          <w:sz w:val="28"/>
          <w:szCs w:val="28"/>
        </w:rPr>
        <w:t>3. En relación con la aportación de personas no dependientes, y sin perjuicio de lo establecido por las Entidades locales en el marco de sus competencias, la entidad no podrá aplicar un régimen de participación económica más beneficioso para las personas no dependientes que el establecido para personas con reconocimiento efectivo de su situación de dependencia, y ello sin perjuicio de que la Entidad local con cargo a sus propios fondos decida bonificar o reducir la aportación a la financiación de sus vecinos y vecinas, dependientes y no dependientes. En ningún caso podrá realizar esta bonificación o reducción solamente a personas no dependientes.</w:t>
      </w:r>
    </w:p>
    <w:p w:rsidR="00AA7574" w:rsidRPr="00553D84" w:rsidRDefault="00AA7574" w:rsidP="00553D84">
      <w:pPr>
        <w:autoSpaceDE w:val="0"/>
        <w:autoSpaceDN w:val="0"/>
        <w:adjustRightInd w:val="0"/>
        <w:rPr>
          <w:rFonts w:ascii="Times New Roman" w:hAnsi="Times New Roman" w:cs="Times New Roman"/>
          <w:b/>
          <w:sz w:val="28"/>
          <w:szCs w:val="28"/>
        </w:rPr>
      </w:pPr>
      <w:r w:rsidRPr="00553D84">
        <w:rPr>
          <w:rFonts w:ascii="Times New Roman" w:hAnsi="Times New Roman" w:cs="Times New Roman"/>
          <w:b/>
          <w:sz w:val="28"/>
          <w:szCs w:val="28"/>
        </w:rPr>
        <w:t>Para el cálculo de las aportaciones de las personas no dependientes se tendrá en cuenta la capacidad económica de las personas sujetas a las obligaciones familiares establecidas por la legislación vigente, conforme a lo señalado por el artículo 40 de la Ley 14/2010 de Servicios Sociales de Castilla-La Mancha, modificado por la Ley 1/2012.</w:t>
      </w:r>
    </w:p>
    <w:p w:rsidR="00AA7574" w:rsidRPr="00553D84" w:rsidRDefault="00AA7574" w:rsidP="00553D84">
      <w:pPr>
        <w:autoSpaceDE w:val="0"/>
        <w:autoSpaceDN w:val="0"/>
        <w:adjustRightInd w:val="0"/>
        <w:rPr>
          <w:rFonts w:ascii="Times New Roman" w:hAnsi="Times New Roman" w:cs="Times New Roman"/>
          <w:b/>
          <w:sz w:val="28"/>
          <w:szCs w:val="28"/>
        </w:rPr>
      </w:pPr>
      <w:r w:rsidRPr="00553D84">
        <w:rPr>
          <w:rFonts w:ascii="Times New Roman" w:hAnsi="Times New Roman" w:cs="Times New Roman"/>
          <w:b/>
          <w:sz w:val="28"/>
          <w:szCs w:val="28"/>
        </w:rPr>
        <w:t>4. La aportación de los usuarios al coste del servicio será gestionada por la Entidad que firme el convenio con la Consejería competente en materia de asuntos sociales. Las Entidades podrán establecer las garantías que consideren oportunas para garantizar la aportación de los usuarios.</w:t>
      </w:r>
    </w:p>
    <w:p w:rsidR="00AA7574" w:rsidRPr="00553D84" w:rsidRDefault="00AA7574" w:rsidP="00553D84">
      <w:pPr>
        <w:autoSpaceDE w:val="0"/>
        <w:autoSpaceDN w:val="0"/>
        <w:adjustRightInd w:val="0"/>
        <w:rPr>
          <w:rFonts w:ascii="Times New Roman" w:hAnsi="Times New Roman" w:cs="Times New Roman"/>
          <w:b/>
          <w:sz w:val="28"/>
          <w:szCs w:val="28"/>
        </w:rPr>
      </w:pPr>
    </w:p>
    <w:p w:rsidR="00AA7574" w:rsidRPr="00553D84" w:rsidRDefault="00AA7574" w:rsidP="00553D84">
      <w:pPr>
        <w:autoSpaceDE w:val="0"/>
        <w:autoSpaceDN w:val="0"/>
        <w:adjustRightInd w:val="0"/>
        <w:rPr>
          <w:rFonts w:ascii="Times New Roman" w:hAnsi="Times New Roman" w:cs="Times New Roman"/>
          <w:b/>
          <w:sz w:val="28"/>
          <w:szCs w:val="28"/>
        </w:rPr>
      </w:pPr>
      <w:r w:rsidRPr="00553D84">
        <w:rPr>
          <w:rFonts w:ascii="Times New Roman" w:hAnsi="Times New Roman" w:cs="Times New Roman"/>
          <w:b/>
          <w:sz w:val="28"/>
          <w:szCs w:val="28"/>
        </w:rPr>
        <w:t>Con este marco legal es necesario aprobar una nueva Ordenanza Fiscal que se inserte en el ordenamiento  jurídico referido y desarrolle, dentro de nuestra competencia, los aspectos tributarios que nos corresponden como administración local.</w:t>
      </w:r>
    </w:p>
    <w:p w:rsidR="00AA7574" w:rsidRPr="00553D84" w:rsidRDefault="00AA7574" w:rsidP="00553D84">
      <w:pPr>
        <w:autoSpaceDE w:val="0"/>
        <w:autoSpaceDN w:val="0"/>
        <w:adjustRightInd w:val="0"/>
        <w:rPr>
          <w:rFonts w:ascii="Times New Roman" w:hAnsi="Times New Roman" w:cs="Times New Roman"/>
          <w:b/>
          <w:sz w:val="28"/>
          <w:szCs w:val="28"/>
        </w:rPr>
      </w:pPr>
    </w:p>
    <w:p w:rsidR="00AA7574" w:rsidRPr="00553D84" w:rsidRDefault="00AA7574" w:rsidP="00553D84">
      <w:pPr>
        <w:autoSpaceDE w:val="0"/>
        <w:autoSpaceDN w:val="0"/>
        <w:adjustRightInd w:val="0"/>
        <w:rPr>
          <w:rFonts w:ascii="Times New Roman" w:hAnsi="Times New Roman" w:cs="Times New Roman"/>
          <w:b/>
          <w:sz w:val="28"/>
          <w:szCs w:val="28"/>
        </w:rPr>
      </w:pPr>
      <w:r w:rsidRPr="00553D84">
        <w:rPr>
          <w:rFonts w:ascii="Times New Roman" w:hAnsi="Times New Roman" w:cs="Times New Roman"/>
          <w:b/>
          <w:sz w:val="28"/>
          <w:szCs w:val="28"/>
        </w:rPr>
        <w:t>Para elaborar esta norma hemos tenido en cuenta la Ordenanza Tipo presentada  por la Federación de Municipios y Provincias de Castilla-La Mancha y aprobada, sin más,  por la mayoría de municipios de Castilla-La Mancha, pero, en nuestro caso, fundamentados en nuestra autonomía y el principio de solidaridad con nuestros dependientes,  hemos establecido  un  sistema de bonificaciones, hasta el 80 % de la cuota, que refuerza el criterio de capacidad económica de los usuarios y la edad de los mismos, sin olvidar a las clases medias que no tienen recursos para poder optar por una atención privada ni tampoco pueden acceder al sistema público de ayudas pues tienen un modesto nivel de rentas.</w:t>
      </w:r>
    </w:p>
    <w:p w:rsidR="00AA7574" w:rsidRPr="00553D84" w:rsidRDefault="00AA7574" w:rsidP="00553D84">
      <w:pPr>
        <w:autoSpaceDE w:val="0"/>
        <w:autoSpaceDN w:val="0"/>
        <w:adjustRightInd w:val="0"/>
        <w:rPr>
          <w:rFonts w:ascii="Times New Roman" w:hAnsi="Times New Roman" w:cs="Times New Roman"/>
          <w:b/>
          <w:sz w:val="28"/>
          <w:szCs w:val="28"/>
        </w:rPr>
      </w:pPr>
    </w:p>
    <w:p w:rsidR="00AA7574" w:rsidRPr="00553D84" w:rsidRDefault="00AA7574" w:rsidP="00553D84">
      <w:pPr>
        <w:autoSpaceDE w:val="0"/>
        <w:autoSpaceDN w:val="0"/>
        <w:adjustRightInd w:val="0"/>
        <w:rPr>
          <w:rFonts w:ascii="Times New Roman" w:hAnsi="Times New Roman" w:cs="Times New Roman"/>
          <w:b/>
          <w:sz w:val="28"/>
          <w:szCs w:val="28"/>
        </w:rPr>
      </w:pPr>
      <w:r w:rsidRPr="00553D84">
        <w:rPr>
          <w:rFonts w:ascii="Times New Roman" w:hAnsi="Times New Roman" w:cs="Times New Roman"/>
          <w:b/>
          <w:sz w:val="28"/>
          <w:szCs w:val="28"/>
        </w:rPr>
        <w:t>Es obvio que este sistema de bonificaciones conlleva una mayor financiación municipal, pero creo que está suficientemente probado que esta Corporación, aunque  se ha visto obligada a recortar en muchos servicios,  nunca ha recortado en los servicios sociales, pues entendemos que son un pilar básico de nuestra sociedad y en concreto, en este servicio cuyos principales usuarios son nuestros mayores, bien merece un esfuerzo solidario, pues es nuestro deber y su derecho.</w:t>
      </w:r>
    </w:p>
    <w:p w:rsidR="00AA7574" w:rsidRPr="00553D84" w:rsidRDefault="00AA7574" w:rsidP="00553D84">
      <w:pPr>
        <w:autoSpaceDE w:val="0"/>
        <w:autoSpaceDN w:val="0"/>
        <w:adjustRightInd w:val="0"/>
        <w:rPr>
          <w:rFonts w:ascii="Times New Roman" w:hAnsi="Times New Roman" w:cs="Times New Roman"/>
          <w:b/>
          <w:sz w:val="28"/>
          <w:szCs w:val="28"/>
        </w:rPr>
      </w:pPr>
      <w:r w:rsidRPr="00553D84">
        <w:rPr>
          <w:rFonts w:ascii="Times New Roman" w:hAnsi="Times New Roman" w:cs="Times New Roman"/>
          <w:b/>
          <w:sz w:val="28"/>
          <w:szCs w:val="28"/>
        </w:rPr>
        <w:t xml:space="preserve">En base a los fundamentos antes expuestos, </w:t>
      </w:r>
    </w:p>
    <w:p w:rsidR="00AA7574" w:rsidRPr="00553D84" w:rsidRDefault="00AA7574" w:rsidP="00553D84">
      <w:pPr>
        <w:autoSpaceDE w:val="0"/>
        <w:autoSpaceDN w:val="0"/>
        <w:adjustRightInd w:val="0"/>
        <w:rPr>
          <w:rFonts w:ascii="Times New Roman" w:hAnsi="Times New Roman" w:cs="Times New Roman"/>
          <w:b/>
          <w:sz w:val="28"/>
          <w:szCs w:val="28"/>
        </w:rPr>
      </w:pPr>
    </w:p>
    <w:p w:rsidR="00AA7574" w:rsidRPr="00553D84" w:rsidRDefault="00AA7574" w:rsidP="00553D84">
      <w:pPr>
        <w:autoSpaceDE w:val="0"/>
        <w:autoSpaceDN w:val="0"/>
        <w:adjustRightInd w:val="0"/>
        <w:rPr>
          <w:rFonts w:ascii="Times New Roman" w:hAnsi="Times New Roman" w:cs="Times New Roman"/>
          <w:b/>
          <w:sz w:val="28"/>
          <w:szCs w:val="28"/>
        </w:rPr>
      </w:pPr>
      <w:r w:rsidRPr="00553D84">
        <w:rPr>
          <w:rFonts w:ascii="Times New Roman" w:hAnsi="Times New Roman" w:cs="Times New Roman"/>
          <w:b/>
          <w:sz w:val="28"/>
          <w:szCs w:val="28"/>
        </w:rPr>
        <w:t>PROPONGO AL PLENO:</w:t>
      </w:r>
    </w:p>
    <w:p w:rsidR="00AA7574" w:rsidRPr="00553D84" w:rsidRDefault="00AA7574" w:rsidP="00553D84">
      <w:pPr>
        <w:autoSpaceDE w:val="0"/>
        <w:autoSpaceDN w:val="0"/>
        <w:adjustRightInd w:val="0"/>
        <w:rPr>
          <w:rFonts w:ascii="Times New Roman" w:hAnsi="Times New Roman" w:cs="Times New Roman"/>
          <w:b/>
          <w:sz w:val="28"/>
          <w:szCs w:val="28"/>
        </w:rPr>
      </w:pP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color w:val="222222"/>
          <w:sz w:val="28"/>
          <w:szCs w:val="28"/>
          <w:shd w:val="clear" w:color="auto" w:fill="FFFFFF"/>
        </w:rPr>
        <w:t>Primero.- Aprobación Provisional de la Ordenanza Fiscal Reguladora del Servicio de Ayuda a Domicilio</w:t>
      </w:r>
      <w:r w:rsidRPr="00553D84">
        <w:rPr>
          <w:rFonts w:ascii="Times New Roman" w:hAnsi="Times New Roman" w:cs="Times New Roman"/>
          <w:b/>
          <w:color w:val="222222"/>
          <w:sz w:val="28"/>
          <w:szCs w:val="28"/>
        </w:rPr>
        <w:br/>
      </w:r>
      <w:r w:rsidRPr="00553D84">
        <w:rPr>
          <w:rFonts w:ascii="Times New Roman" w:hAnsi="Times New Roman" w:cs="Times New Roman"/>
          <w:b/>
          <w:color w:val="222222"/>
          <w:sz w:val="28"/>
          <w:szCs w:val="28"/>
        </w:rPr>
        <w:br/>
      </w:r>
      <w:r w:rsidRPr="00553D84">
        <w:rPr>
          <w:rFonts w:ascii="Times New Roman" w:hAnsi="Times New Roman" w:cs="Times New Roman"/>
          <w:b/>
          <w:color w:val="222222"/>
          <w:sz w:val="28"/>
          <w:szCs w:val="28"/>
          <w:shd w:val="clear" w:color="auto" w:fill="FFFFFF"/>
        </w:rPr>
        <w:t xml:space="preserve">Segundo.-Ordenar conforme el Art. 17 párrafos </w:t>
      </w:r>
      <w:smartTag w:uri="urn:schemas-microsoft-com:office:smarttags" w:element="metricconverter">
        <w:smartTagPr>
          <w:attr w:name="ProductID" w:val="1 a"/>
        </w:smartTagPr>
        <w:r w:rsidRPr="00553D84">
          <w:rPr>
            <w:rFonts w:ascii="Times New Roman" w:hAnsi="Times New Roman" w:cs="Times New Roman"/>
            <w:b/>
            <w:color w:val="222222"/>
            <w:sz w:val="28"/>
            <w:szCs w:val="28"/>
            <w:shd w:val="clear" w:color="auto" w:fill="FFFFFF"/>
          </w:rPr>
          <w:t>1 a</w:t>
        </w:r>
      </w:smartTag>
      <w:r w:rsidRPr="00553D84">
        <w:rPr>
          <w:rFonts w:ascii="Times New Roman" w:hAnsi="Times New Roman" w:cs="Times New Roman"/>
          <w:b/>
          <w:color w:val="222222"/>
          <w:sz w:val="28"/>
          <w:szCs w:val="28"/>
          <w:shd w:val="clear" w:color="auto" w:fill="FFFFFF"/>
        </w:rPr>
        <w:t xml:space="preserve"> 3, del RD Legislativo 2/2004, de 5 de Marzo, la exposición al público en el Tablón de Anuncios de la Entidad, durante treinta días, dentro de los cuales los interesados podrán examinar el expediente y presentar las reclamaciones que estimen oportunas, así como en el BOL</w:t>
      </w:r>
      <w:r w:rsidR="00536ADB">
        <w:rPr>
          <w:rFonts w:ascii="Times New Roman" w:hAnsi="Times New Roman" w:cs="Times New Roman"/>
          <w:b/>
          <w:color w:val="222222"/>
          <w:sz w:val="28"/>
          <w:szCs w:val="28"/>
          <w:shd w:val="clear" w:color="auto" w:fill="FFFFFF"/>
        </w:rPr>
        <w:t>ETÍN OFICIAL de la Provincia de</w:t>
      </w:r>
      <w:r w:rsidRPr="00553D84">
        <w:rPr>
          <w:rFonts w:ascii="Times New Roman" w:hAnsi="Times New Roman" w:cs="Times New Roman"/>
          <w:b/>
          <w:color w:val="222222"/>
          <w:sz w:val="28"/>
          <w:szCs w:val="28"/>
          <w:shd w:val="clear" w:color="auto" w:fill="FFFFFF"/>
        </w:rPr>
        <w:t>Guadalajara.</w:t>
      </w:r>
      <w:r w:rsidRPr="00553D84">
        <w:rPr>
          <w:rFonts w:ascii="Times New Roman" w:hAnsi="Times New Roman" w:cs="Times New Roman"/>
          <w:b/>
          <w:color w:val="222222"/>
          <w:sz w:val="28"/>
          <w:szCs w:val="28"/>
        </w:rPr>
        <w:br/>
      </w:r>
      <w:r w:rsidRPr="00553D84">
        <w:rPr>
          <w:rFonts w:ascii="Times New Roman" w:hAnsi="Times New Roman" w:cs="Times New Roman"/>
          <w:b/>
          <w:color w:val="222222"/>
          <w:sz w:val="28"/>
          <w:szCs w:val="28"/>
        </w:rPr>
        <w:br/>
      </w:r>
      <w:r w:rsidRPr="00553D84">
        <w:rPr>
          <w:rFonts w:ascii="Times New Roman" w:hAnsi="Times New Roman" w:cs="Times New Roman"/>
          <w:b/>
          <w:color w:val="222222"/>
          <w:sz w:val="28"/>
          <w:szCs w:val="28"/>
          <w:shd w:val="clear" w:color="auto" w:fill="FFFFFF"/>
        </w:rPr>
        <w:t>Tercero.-Hacer constar que transcurrido dicho plazo, sin que se hayan presentado reclamaciones dicho acuerdo se elevará automáticamente a definitivo</w:t>
      </w: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p>
    <w:p w:rsidR="00AA7574" w:rsidRPr="00553D84" w:rsidRDefault="00AA7574" w:rsidP="00553D84">
      <w:pPr>
        <w:rPr>
          <w:rFonts w:ascii="Times New Roman" w:hAnsi="Times New Roman" w:cs="Times New Roman"/>
          <w:b/>
          <w:sz w:val="28"/>
          <w:szCs w:val="28"/>
        </w:rPr>
      </w:pPr>
      <w:r w:rsidRPr="00553D84">
        <w:rPr>
          <w:rFonts w:ascii="Times New Roman" w:hAnsi="Times New Roman" w:cs="Times New Roman"/>
          <w:b/>
          <w:sz w:val="28"/>
          <w:szCs w:val="28"/>
        </w:rPr>
        <w:t>ESTUDIO SOCIO-ECONÓMICO TASA AYUDA A DOMICILIO</w:t>
      </w:r>
    </w:p>
    <w:p w:rsidR="00AA7574" w:rsidRPr="00553D84" w:rsidRDefault="00AA7574" w:rsidP="00553D84">
      <w:pPr>
        <w:rPr>
          <w:rFonts w:ascii="Times New Roman" w:hAnsi="Times New Roman" w:cs="Times New Roman"/>
          <w:b/>
          <w:sz w:val="28"/>
          <w:szCs w:val="28"/>
        </w:rPr>
      </w:pPr>
    </w:p>
    <w:p w:rsidR="00AA7574" w:rsidRPr="00553D84" w:rsidRDefault="00AA7574" w:rsidP="00553D84">
      <w:pPr>
        <w:rPr>
          <w:rFonts w:ascii="Times New Roman" w:hAnsi="Times New Roman" w:cs="Times New Roman"/>
          <w:b/>
          <w:sz w:val="28"/>
          <w:szCs w:val="28"/>
        </w:rPr>
      </w:pPr>
      <w:r w:rsidRPr="00553D84">
        <w:rPr>
          <w:rFonts w:ascii="Times New Roman" w:hAnsi="Times New Roman" w:cs="Times New Roman"/>
          <w:b/>
          <w:sz w:val="28"/>
          <w:szCs w:val="28"/>
        </w:rPr>
        <w:t>Conforme al estudio realizado por esta Concejalía junto con  la Intervención Municipal, resulta:</w:t>
      </w:r>
    </w:p>
    <w:p w:rsidR="00AA7574" w:rsidRPr="00553D84" w:rsidRDefault="00AA7574" w:rsidP="00553D84">
      <w:pPr>
        <w:rPr>
          <w:rFonts w:ascii="Times New Roman" w:hAnsi="Times New Roman" w:cs="Times New Roman"/>
          <w:b/>
          <w:sz w:val="28"/>
          <w:szCs w:val="28"/>
        </w:rPr>
      </w:pPr>
    </w:p>
    <w:p w:rsidR="00AA7574" w:rsidRPr="00553D84" w:rsidRDefault="00AA7574" w:rsidP="00553D84">
      <w:pPr>
        <w:rPr>
          <w:rFonts w:ascii="Times New Roman" w:hAnsi="Times New Roman" w:cs="Times New Roman"/>
          <w:b/>
          <w:sz w:val="28"/>
          <w:szCs w:val="28"/>
        </w:rPr>
      </w:pPr>
      <w:r w:rsidRPr="00553D84">
        <w:rPr>
          <w:rFonts w:ascii="Times New Roman" w:hAnsi="Times New Roman" w:cs="Times New Roman"/>
          <w:b/>
          <w:sz w:val="28"/>
          <w:szCs w:val="28"/>
        </w:rPr>
        <w:t>ANTECEDENTES</w:t>
      </w:r>
    </w:p>
    <w:p w:rsidR="00AA7574" w:rsidRPr="00553D84" w:rsidRDefault="00AA7574" w:rsidP="00553D84">
      <w:pPr>
        <w:rPr>
          <w:rFonts w:ascii="Times New Roman" w:hAnsi="Times New Roman" w:cs="Times New Roman"/>
          <w:b/>
          <w:sz w:val="28"/>
          <w:szCs w:val="28"/>
        </w:rPr>
      </w:pPr>
    </w:p>
    <w:p w:rsidR="00AA7574" w:rsidRPr="00553D84" w:rsidRDefault="00AA7574" w:rsidP="00553D84">
      <w:pPr>
        <w:rPr>
          <w:rFonts w:ascii="Times New Roman" w:hAnsi="Times New Roman" w:cs="Times New Roman"/>
          <w:b/>
          <w:sz w:val="28"/>
          <w:szCs w:val="28"/>
        </w:rPr>
      </w:pPr>
    </w:p>
    <w:p w:rsidR="00AA7574" w:rsidRPr="00553D84" w:rsidRDefault="00AA7574" w:rsidP="00553D84">
      <w:pPr>
        <w:rPr>
          <w:rFonts w:ascii="Times New Roman" w:hAnsi="Times New Roman" w:cs="Times New Roman"/>
          <w:b/>
          <w:sz w:val="28"/>
          <w:szCs w:val="28"/>
        </w:rPr>
      </w:pPr>
      <w:r w:rsidRPr="00553D84">
        <w:rPr>
          <w:rFonts w:ascii="Times New Roman" w:hAnsi="Times New Roman" w:cs="Times New Roman"/>
          <w:b/>
          <w:sz w:val="28"/>
          <w:szCs w:val="28"/>
        </w:rPr>
        <w:t>1.- PERFIL USUARIOS Y APORTACIÓN ACTUAL</w:t>
      </w:r>
    </w:p>
    <w:tbl>
      <w:tblPr>
        <w:tblW w:w="0" w:type="auto"/>
        <w:tblInd w:w="-5" w:type="dxa"/>
        <w:tblLayout w:type="fixed"/>
        <w:tblLook w:val="0000" w:firstRow="0" w:lastRow="0" w:firstColumn="0" w:lastColumn="0" w:noHBand="0" w:noVBand="0"/>
      </w:tblPr>
      <w:tblGrid>
        <w:gridCol w:w="2395"/>
        <w:gridCol w:w="2270"/>
        <w:gridCol w:w="2543"/>
        <w:gridCol w:w="2089"/>
      </w:tblGrid>
      <w:tr w:rsidR="00AA7574" w:rsidRPr="00553D84" w:rsidTr="00D17C55">
        <w:tc>
          <w:tcPr>
            <w:tcW w:w="2395"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USUARIO</w:t>
            </w:r>
          </w:p>
        </w:tc>
        <w:tc>
          <w:tcPr>
            <w:tcW w:w="2270"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EDAD</w:t>
            </w:r>
          </w:p>
        </w:tc>
        <w:tc>
          <w:tcPr>
            <w:tcW w:w="2543"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APORTACIÓN ACTUAL</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HORAS/MES</w:t>
            </w:r>
          </w:p>
        </w:tc>
      </w:tr>
      <w:tr w:rsidR="00AA7574" w:rsidRPr="00553D84" w:rsidTr="00D17C55">
        <w:tc>
          <w:tcPr>
            <w:tcW w:w="2395"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1</w:t>
            </w:r>
          </w:p>
        </w:tc>
        <w:tc>
          <w:tcPr>
            <w:tcW w:w="2270"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92</w:t>
            </w:r>
          </w:p>
        </w:tc>
        <w:tc>
          <w:tcPr>
            <w:tcW w:w="2543"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9</w:t>
            </w:r>
          </w:p>
        </w:tc>
      </w:tr>
      <w:tr w:rsidR="00AA7574" w:rsidRPr="00553D84" w:rsidTr="00D17C55">
        <w:tc>
          <w:tcPr>
            <w:tcW w:w="2395"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2</w:t>
            </w:r>
          </w:p>
        </w:tc>
        <w:tc>
          <w:tcPr>
            <w:tcW w:w="2270"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78</w:t>
            </w:r>
          </w:p>
        </w:tc>
        <w:tc>
          <w:tcPr>
            <w:tcW w:w="2543"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4,10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9</w:t>
            </w:r>
          </w:p>
        </w:tc>
      </w:tr>
      <w:tr w:rsidR="00AA7574" w:rsidRPr="00553D84" w:rsidTr="00D17C55">
        <w:tc>
          <w:tcPr>
            <w:tcW w:w="2395"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3</w:t>
            </w:r>
          </w:p>
        </w:tc>
        <w:tc>
          <w:tcPr>
            <w:tcW w:w="2270"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82</w:t>
            </w:r>
          </w:p>
        </w:tc>
        <w:tc>
          <w:tcPr>
            <w:tcW w:w="2543"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2,56</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9</w:t>
            </w:r>
          </w:p>
        </w:tc>
      </w:tr>
      <w:tr w:rsidR="00AA7574" w:rsidRPr="00553D84" w:rsidTr="00D17C55">
        <w:tc>
          <w:tcPr>
            <w:tcW w:w="2395"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4</w:t>
            </w:r>
          </w:p>
        </w:tc>
        <w:tc>
          <w:tcPr>
            <w:tcW w:w="2270"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82</w:t>
            </w:r>
          </w:p>
        </w:tc>
        <w:tc>
          <w:tcPr>
            <w:tcW w:w="2543"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2,77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9</w:t>
            </w:r>
          </w:p>
        </w:tc>
      </w:tr>
      <w:tr w:rsidR="00AA7574" w:rsidRPr="00553D84" w:rsidTr="00D17C55">
        <w:tc>
          <w:tcPr>
            <w:tcW w:w="2395"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5</w:t>
            </w:r>
          </w:p>
        </w:tc>
        <w:tc>
          <w:tcPr>
            <w:tcW w:w="2270"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73</w:t>
            </w:r>
          </w:p>
        </w:tc>
        <w:tc>
          <w:tcPr>
            <w:tcW w:w="2543"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7,33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9</w:t>
            </w:r>
          </w:p>
        </w:tc>
      </w:tr>
      <w:tr w:rsidR="00AA7574" w:rsidRPr="00553D84" w:rsidTr="00D17C55">
        <w:tc>
          <w:tcPr>
            <w:tcW w:w="2395"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6</w:t>
            </w:r>
          </w:p>
        </w:tc>
        <w:tc>
          <w:tcPr>
            <w:tcW w:w="2270"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80</w:t>
            </w:r>
          </w:p>
        </w:tc>
        <w:tc>
          <w:tcPr>
            <w:tcW w:w="2543"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9</w:t>
            </w:r>
          </w:p>
        </w:tc>
      </w:tr>
      <w:tr w:rsidR="00AA7574" w:rsidRPr="00553D84" w:rsidTr="00D17C55">
        <w:tc>
          <w:tcPr>
            <w:tcW w:w="2395"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7</w:t>
            </w:r>
          </w:p>
        </w:tc>
        <w:tc>
          <w:tcPr>
            <w:tcW w:w="2270"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83</w:t>
            </w:r>
          </w:p>
        </w:tc>
        <w:tc>
          <w:tcPr>
            <w:tcW w:w="2543"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14,30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9</w:t>
            </w:r>
          </w:p>
        </w:tc>
      </w:tr>
      <w:tr w:rsidR="00AA7574" w:rsidRPr="00553D84" w:rsidTr="00D17C55">
        <w:tc>
          <w:tcPr>
            <w:tcW w:w="2395"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8</w:t>
            </w:r>
          </w:p>
        </w:tc>
        <w:tc>
          <w:tcPr>
            <w:tcW w:w="2270"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88</w:t>
            </w:r>
          </w:p>
        </w:tc>
        <w:tc>
          <w:tcPr>
            <w:tcW w:w="2543"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3,05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9</w:t>
            </w:r>
          </w:p>
        </w:tc>
      </w:tr>
      <w:tr w:rsidR="00AA7574" w:rsidRPr="00553D84" w:rsidTr="00D17C55">
        <w:tc>
          <w:tcPr>
            <w:tcW w:w="2395"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9</w:t>
            </w:r>
          </w:p>
        </w:tc>
        <w:tc>
          <w:tcPr>
            <w:tcW w:w="2270"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88</w:t>
            </w:r>
          </w:p>
        </w:tc>
        <w:tc>
          <w:tcPr>
            <w:tcW w:w="2543"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8,25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9</w:t>
            </w:r>
          </w:p>
        </w:tc>
      </w:tr>
      <w:tr w:rsidR="00AA7574" w:rsidRPr="00553D84" w:rsidTr="00D17C55">
        <w:tc>
          <w:tcPr>
            <w:tcW w:w="2395"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10</w:t>
            </w:r>
          </w:p>
        </w:tc>
        <w:tc>
          <w:tcPr>
            <w:tcW w:w="2270"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76</w:t>
            </w:r>
          </w:p>
        </w:tc>
        <w:tc>
          <w:tcPr>
            <w:tcW w:w="2543"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28,70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9</w:t>
            </w:r>
          </w:p>
        </w:tc>
      </w:tr>
      <w:tr w:rsidR="00AA7574" w:rsidRPr="00553D84" w:rsidTr="00D17C55">
        <w:tc>
          <w:tcPr>
            <w:tcW w:w="2395"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11</w:t>
            </w:r>
          </w:p>
        </w:tc>
        <w:tc>
          <w:tcPr>
            <w:tcW w:w="2270"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85</w:t>
            </w:r>
          </w:p>
        </w:tc>
        <w:tc>
          <w:tcPr>
            <w:tcW w:w="2543"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6,15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9</w:t>
            </w:r>
          </w:p>
        </w:tc>
      </w:tr>
      <w:tr w:rsidR="00AA7574" w:rsidRPr="00553D84" w:rsidTr="00D17C55">
        <w:tc>
          <w:tcPr>
            <w:tcW w:w="2395"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12</w:t>
            </w:r>
          </w:p>
        </w:tc>
        <w:tc>
          <w:tcPr>
            <w:tcW w:w="2270"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66</w:t>
            </w:r>
          </w:p>
        </w:tc>
        <w:tc>
          <w:tcPr>
            <w:tcW w:w="2543"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9</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9</w:t>
            </w:r>
          </w:p>
        </w:tc>
      </w:tr>
      <w:tr w:rsidR="00AA7574" w:rsidRPr="00553D84" w:rsidTr="00D17C55">
        <w:tc>
          <w:tcPr>
            <w:tcW w:w="2395"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13</w:t>
            </w:r>
          </w:p>
        </w:tc>
        <w:tc>
          <w:tcPr>
            <w:tcW w:w="2270"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89</w:t>
            </w:r>
          </w:p>
        </w:tc>
        <w:tc>
          <w:tcPr>
            <w:tcW w:w="2543"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9,90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21</w:t>
            </w:r>
          </w:p>
        </w:tc>
      </w:tr>
      <w:tr w:rsidR="00AA7574" w:rsidRPr="00553D84" w:rsidTr="00D17C55">
        <w:tc>
          <w:tcPr>
            <w:tcW w:w="2395"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14</w:t>
            </w:r>
          </w:p>
        </w:tc>
        <w:tc>
          <w:tcPr>
            <w:tcW w:w="2270"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93</w:t>
            </w:r>
          </w:p>
        </w:tc>
        <w:tc>
          <w:tcPr>
            <w:tcW w:w="2543"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19,37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9</w:t>
            </w:r>
          </w:p>
        </w:tc>
      </w:tr>
      <w:tr w:rsidR="00AA7574" w:rsidRPr="00553D84" w:rsidTr="00D17C55">
        <w:tc>
          <w:tcPr>
            <w:tcW w:w="2395"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15</w:t>
            </w:r>
          </w:p>
        </w:tc>
        <w:tc>
          <w:tcPr>
            <w:tcW w:w="2270"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84</w:t>
            </w:r>
          </w:p>
        </w:tc>
        <w:tc>
          <w:tcPr>
            <w:tcW w:w="2543"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6,15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9</w:t>
            </w:r>
          </w:p>
        </w:tc>
      </w:tr>
      <w:tr w:rsidR="00AA7574" w:rsidRPr="00553D84" w:rsidTr="00D17C55">
        <w:tc>
          <w:tcPr>
            <w:tcW w:w="2395"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16</w:t>
            </w:r>
          </w:p>
        </w:tc>
        <w:tc>
          <w:tcPr>
            <w:tcW w:w="2270"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93</w:t>
            </w:r>
          </w:p>
        </w:tc>
        <w:tc>
          <w:tcPr>
            <w:tcW w:w="2543"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9</w:t>
            </w:r>
          </w:p>
        </w:tc>
      </w:tr>
      <w:tr w:rsidR="00AA7574" w:rsidRPr="00553D84" w:rsidTr="00D17C55">
        <w:tc>
          <w:tcPr>
            <w:tcW w:w="2395"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17</w:t>
            </w:r>
          </w:p>
        </w:tc>
        <w:tc>
          <w:tcPr>
            <w:tcW w:w="2270"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- 65</w:t>
            </w:r>
          </w:p>
        </w:tc>
        <w:tc>
          <w:tcPr>
            <w:tcW w:w="2543"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27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9</w:t>
            </w:r>
          </w:p>
        </w:tc>
      </w:tr>
      <w:tr w:rsidR="00AA7574" w:rsidRPr="00553D84" w:rsidTr="00D17C55">
        <w:tc>
          <w:tcPr>
            <w:tcW w:w="2395"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18</w:t>
            </w:r>
          </w:p>
        </w:tc>
        <w:tc>
          <w:tcPr>
            <w:tcW w:w="2270"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84</w:t>
            </w:r>
          </w:p>
        </w:tc>
        <w:tc>
          <w:tcPr>
            <w:tcW w:w="2543"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 xml:space="preserve">Dependencia </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9</w:t>
            </w:r>
          </w:p>
        </w:tc>
      </w:tr>
      <w:tr w:rsidR="00AA7574" w:rsidRPr="00553D84" w:rsidTr="00D17C55">
        <w:tc>
          <w:tcPr>
            <w:tcW w:w="2395"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19</w:t>
            </w:r>
          </w:p>
        </w:tc>
        <w:tc>
          <w:tcPr>
            <w:tcW w:w="2270"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83</w:t>
            </w:r>
          </w:p>
        </w:tc>
        <w:tc>
          <w:tcPr>
            <w:tcW w:w="2543"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Dependencia</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13</w:t>
            </w:r>
          </w:p>
        </w:tc>
      </w:tr>
      <w:tr w:rsidR="00AA7574" w:rsidRPr="00553D84" w:rsidTr="00D17C55">
        <w:tc>
          <w:tcPr>
            <w:tcW w:w="2395"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20</w:t>
            </w:r>
          </w:p>
        </w:tc>
        <w:tc>
          <w:tcPr>
            <w:tcW w:w="2270"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90</w:t>
            </w:r>
          </w:p>
        </w:tc>
        <w:tc>
          <w:tcPr>
            <w:tcW w:w="2543"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Dependencia</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13</w:t>
            </w:r>
          </w:p>
        </w:tc>
      </w:tr>
      <w:tr w:rsidR="00AA7574" w:rsidRPr="00553D84" w:rsidTr="00D17C55">
        <w:tc>
          <w:tcPr>
            <w:tcW w:w="2395"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21</w:t>
            </w:r>
          </w:p>
        </w:tc>
        <w:tc>
          <w:tcPr>
            <w:tcW w:w="2270"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81</w:t>
            </w:r>
          </w:p>
        </w:tc>
        <w:tc>
          <w:tcPr>
            <w:tcW w:w="2543"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Dependencia</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43</w:t>
            </w:r>
          </w:p>
        </w:tc>
      </w:tr>
      <w:tr w:rsidR="00AA7574" w:rsidRPr="00553D84" w:rsidTr="00D17C55">
        <w:tc>
          <w:tcPr>
            <w:tcW w:w="2395"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22</w:t>
            </w:r>
          </w:p>
        </w:tc>
        <w:tc>
          <w:tcPr>
            <w:tcW w:w="2270"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82</w:t>
            </w:r>
          </w:p>
        </w:tc>
        <w:tc>
          <w:tcPr>
            <w:tcW w:w="2543"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Dependencia</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17</w:t>
            </w:r>
          </w:p>
        </w:tc>
      </w:tr>
      <w:tr w:rsidR="00AA7574" w:rsidRPr="00553D84" w:rsidTr="00D17C55">
        <w:tc>
          <w:tcPr>
            <w:tcW w:w="2395"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23</w:t>
            </w:r>
          </w:p>
        </w:tc>
        <w:tc>
          <w:tcPr>
            <w:tcW w:w="2270"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59</w:t>
            </w:r>
          </w:p>
        </w:tc>
        <w:tc>
          <w:tcPr>
            <w:tcW w:w="2543" w:type="dxa"/>
            <w:tcBorders>
              <w:top w:val="single" w:sz="4" w:space="0" w:color="000000"/>
              <w:left w:val="single" w:sz="4" w:space="0" w:color="000000"/>
              <w:bottom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Dependencia</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A7574" w:rsidRPr="00553D84" w:rsidRDefault="00AA7574" w:rsidP="00553D84">
            <w:pPr>
              <w:snapToGrid w:val="0"/>
              <w:rPr>
                <w:rFonts w:ascii="Times New Roman" w:hAnsi="Times New Roman" w:cs="Times New Roman"/>
                <w:b/>
                <w:sz w:val="28"/>
                <w:szCs w:val="28"/>
              </w:rPr>
            </w:pPr>
            <w:r w:rsidRPr="00553D84">
              <w:rPr>
                <w:rFonts w:ascii="Times New Roman" w:hAnsi="Times New Roman" w:cs="Times New Roman"/>
                <w:b/>
                <w:sz w:val="28"/>
                <w:szCs w:val="28"/>
              </w:rPr>
              <w:t>21</w:t>
            </w:r>
          </w:p>
        </w:tc>
      </w:tr>
    </w:tbl>
    <w:p w:rsidR="00AA7574" w:rsidRPr="00553D84" w:rsidRDefault="00AA7574" w:rsidP="00553D84">
      <w:pPr>
        <w:rPr>
          <w:rFonts w:ascii="Times New Roman" w:hAnsi="Times New Roman" w:cs="Times New Roman"/>
          <w:b/>
          <w:sz w:val="28"/>
          <w:szCs w:val="28"/>
        </w:rPr>
      </w:pPr>
      <w:r w:rsidRPr="00553D84">
        <w:rPr>
          <w:rFonts w:ascii="Times New Roman" w:hAnsi="Times New Roman" w:cs="Times New Roman"/>
          <w:b/>
          <w:sz w:val="28"/>
          <w:szCs w:val="28"/>
        </w:rPr>
        <w:t xml:space="preserve"> Totales…………………………………..159,63 €/mes….   281 h/mes</w:t>
      </w:r>
    </w:p>
    <w:p w:rsidR="00AA7574" w:rsidRPr="00553D84" w:rsidRDefault="00AA7574" w:rsidP="00553D84">
      <w:pPr>
        <w:rPr>
          <w:rFonts w:ascii="Times New Roman" w:hAnsi="Times New Roman" w:cs="Times New Roman"/>
          <w:b/>
          <w:sz w:val="28"/>
          <w:szCs w:val="28"/>
        </w:rPr>
      </w:pPr>
    </w:p>
    <w:p w:rsidR="00AA7574" w:rsidRPr="00553D84" w:rsidRDefault="00AA7574" w:rsidP="00553D84">
      <w:pPr>
        <w:rPr>
          <w:rFonts w:ascii="Times New Roman" w:hAnsi="Times New Roman" w:cs="Times New Roman"/>
          <w:b/>
          <w:sz w:val="28"/>
          <w:szCs w:val="28"/>
        </w:rPr>
      </w:pPr>
    </w:p>
    <w:p w:rsidR="00AA7574" w:rsidRPr="00553D84" w:rsidRDefault="00AA7574" w:rsidP="00553D84">
      <w:pPr>
        <w:rPr>
          <w:rFonts w:ascii="Times New Roman" w:hAnsi="Times New Roman" w:cs="Times New Roman"/>
          <w:b/>
          <w:sz w:val="28"/>
          <w:szCs w:val="28"/>
        </w:rPr>
      </w:pPr>
    </w:p>
    <w:p w:rsidR="00AA7574" w:rsidRPr="00553D84" w:rsidRDefault="00AA7574" w:rsidP="00553D84">
      <w:pPr>
        <w:rPr>
          <w:rFonts w:ascii="Times New Roman" w:hAnsi="Times New Roman" w:cs="Times New Roman"/>
          <w:b/>
          <w:sz w:val="28"/>
          <w:szCs w:val="28"/>
        </w:rPr>
      </w:pPr>
    </w:p>
    <w:p w:rsidR="00AA7574" w:rsidRPr="00553D84" w:rsidRDefault="00AA7574" w:rsidP="00553D84">
      <w:pPr>
        <w:rPr>
          <w:rFonts w:ascii="Times New Roman" w:hAnsi="Times New Roman" w:cs="Times New Roman"/>
          <w:b/>
          <w:sz w:val="28"/>
          <w:szCs w:val="28"/>
        </w:rPr>
      </w:pPr>
      <w:r w:rsidRPr="00553D84">
        <w:rPr>
          <w:rFonts w:ascii="Times New Roman" w:hAnsi="Times New Roman" w:cs="Times New Roman"/>
          <w:b/>
          <w:sz w:val="28"/>
          <w:szCs w:val="28"/>
        </w:rPr>
        <w:t>2.- COSTES DEL SERVICIO:</w:t>
      </w:r>
    </w:p>
    <w:p w:rsidR="00AA7574" w:rsidRPr="00553D84" w:rsidRDefault="00AA7574" w:rsidP="00553D84">
      <w:pPr>
        <w:rPr>
          <w:rFonts w:ascii="Times New Roman" w:hAnsi="Times New Roman" w:cs="Times New Roman"/>
          <w:b/>
          <w:sz w:val="28"/>
          <w:szCs w:val="28"/>
        </w:rPr>
      </w:pPr>
    </w:p>
    <w:p w:rsidR="00AA7574" w:rsidRPr="00553D84" w:rsidRDefault="00AA7574" w:rsidP="00553D84">
      <w:pPr>
        <w:rPr>
          <w:rFonts w:ascii="Times New Roman" w:hAnsi="Times New Roman" w:cs="Times New Roman"/>
          <w:b/>
          <w:sz w:val="28"/>
          <w:szCs w:val="28"/>
        </w:rPr>
      </w:pPr>
      <w:r w:rsidRPr="00553D84">
        <w:rPr>
          <w:rFonts w:ascii="Times New Roman" w:hAnsi="Times New Roman" w:cs="Times New Roman"/>
          <w:b/>
          <w:sz w:val="28"/>
          <w:szCs w:val="28"/>
        </w:rPr>
        <w:t>Coste “Estandar” según la Junta de Comunidades de Castilla-La Mancha es 11,50 €/hora</w:t>
      </w:r>
    </w:p>
    <w:p w:rsidR="00AA7574" w:rsidRPr="00553D84" w:rsidRDefault="00AA7574" w:rsidP="00553D84">
      <w:pPr>
        <w:rPr>
          <w:rFonts w:ascii="Times New Roman" w:hAnsi="Times New Roman" w:cs="Times New Roman"/>
          <w:b/>
          <w:sz w:val="28"/>
          <w:szCs w:val="28"/>
        </w:rPr>
      </w:pPr>
    </w:p>
    <w:p w:rsidR="00AA7574" w:rsidRPr="00553D84" w:rsidRDefault="00AA7574" w:rsidP="00553D84">
      <w:pPr>
        <w:rPr>
          <w:rFonts w:ascii="Times New Roman" w:hAnsi="Times New Roman" w:cs="Times New Roman"/>
          <w:b/>
          <w:sz w:val="28"/>
          <w:szCs w:val="28"/>
        </w:rPr>
      </w:pPr>
      <w:r w:rsidRPr="00553D84">
        <w:rPr>
          <w:rFonts w:ascii="Times New Roman" w:hAnsi="Times New Roman" w:cs="Times New Roman"/>
          <w:b/>
          <w:sz w:val="28"/>
          <w:szCs w:val="28"/>
        </w:rPr>
        <w:t>Respetando el coste estandar establecido, debemos sumar 0,95 €/hora para vacaciones y otras circunstancias laborales, así como  el 10% de gastos generales, con lo cual, el coste efectivo para el Ayuntamiento sería 13,70 €/hora</w:t>
      </w:r>
    </w:p>
    <w:p w:rsidR="00AA7574" w:rsidRPr="00553D84" w:rsidRDefault="00AA7574" w:rsidP="00553D84">
      <w:pPr>
        <w:rPr>
          <w:rFonts w:ascii="Times New Roman" w:hAnsi="Times New Roman" w:cs="Times New Roman"/>
          <w:b/>
          <w:sz w:val="28"/>
          <w:szCs w:val="28"/>
        </w:rPr>
      </w:pPr>
    </w:p>
    <w:p w:rsidR="00AA7574" w:rsidRPr="00553D84" w:rsidRDefault="00AA7574" w:rsidP="00553D84">
      <w:pPr>
        <w:rPr>
          <w:rFonts w:ascii="Times New Roman" w:hAnsi="Times New Roman" w:cs="Times New Roman"/>
          <w:b/>
          <w:sz w:val="28"/>
          <w:szCs w:val="28"/>
        </w:rPr>
      </w:pPr>
    </w:p>
    <w:p w:rsidR="00AA7574" w:rsidRPr="00553D84" w:rsidRDefault="00AA7574" w:rsidP="00553D84">
      <w:pPr>
        <w:rPr>
          <w:rFonts w:ascii="Times New Roman" w:hAnsi="Times New Roman" w:cs="Times New Roman"/>
          <w:b/>
          <w:sz w:val="28"/>
          <w:szCs w:val="28"/>
        </w:rPr>
      </w:pPr>
      <w:r w:rsidRPr="00553D84">
        <w:rPr>
          <w:rFonts w:ascii="Times New Roman" w:hAnsi="Times New Roman" w:cs="Times New Roman"/>
          <w:b/>
          <w:sz w:val="28"/>
          <w:szCs w:val="28"/>
        </w:rPr>
        <w:t xml:space="preserve">3.- APORTACIÓN DE LA JUNTA DE COMUNIDADES </w:t>
      </w:r>
    </w:p>
    <w:p w:rsidR="00AA7574" w:rsidRPr="00553D84" w:rsidRDefault="00AA7574" w:rsidP="00553D84">
      <w:pPr>
        <w:rPr>
          <w:rFonts w:ascii="Times New Roman" w:hAnsi="Times New Roman" w:cs="Times New Roman"/>
          <w:b/>
          <w:sz w:val="28"/>
          <w:szCs w:val="28"/>
        </w:rPr>
      </w:pPr>
    </w:p>
    <w:p w:rsidR="00AA7574" w:rsidRPr="00553D84" w:rsidRDefault="00AA7574" w:rsidP="00553D84">
      <w:pPr>
        <w:rPr>
          <w:rFonts w:ascii="Times New Roman" w:hAnsi="Times New Roman" w:cs="Times New Roman"/>
          <w:b/>
          <w:sz w:val="28"/>
          <w:szCs w:val="28"/>
        </w:rPr>
      </w:pPr>
      <w:r w:rsidRPr="00553D84">
        <w:rPr>
          <w:rFonts w:ascii="Times New Roman" w:hAnsi="Times New Roman" w:cs="Times New Roman"/>
          <w:b/>
          <w:sz w:val="28"/>
          <w:szCs w:val="28"/>
        </w:rPr>
        <w:t>El 74% del coste estandar de las horas reconocidas. Para el 1 er semestre de 2.013 nos han reconocido:</w:t>
      </w:r>
    </w:p>
    <w:p w:rsidR="00AA7574" w:rsidRPr="00553D84" w:rsidRDefault="00AA7574" w:rsidP="00553D84">
      <w:pPr>
        <w:rPr>
          <w:rFonts w:ascii="Times New Roman" w:hAnsi="Times New Roman" w:cs="Times New Roman"/>
          <w:b/>
          <w:sz w:val="28"/>
          <w:szCs w:val="28"/>
        </w:rPr>
      </w:pPr>
      <w:r w:rsidRPr="00553D84">
        <w:rPr>
          <w:rFonts w:ascii="Times New Roman" w:hAnsi="Times New Roman" w:cs="Times New Roman"/>
          <w:b/>
          <w:sz w:val="28"/>
          <w:szCs w:val="28"/>
        </w:rPr>
        <w:t>1.536 horas X 2 (semestres) = 3.072 horas/año</w:t>
      </w:r>
    </w:p>
    <w:p w:rsidR="00AA7574" w:rsidRPr="00553D84" w:rsidRDefault="00AA7574" w:rsidP="00553D84">
      <w:pPr>
        <w:rPr>
          <w:rFonts w:ascii="Times New Roman" w:hAnsi="Times New Roman" w:cs="Times New Roman"/>
          <w:b/>
          <w:sz w:val="28"/>
          <w:szCs w:val="28"/>
        </w:rPr>
      </w:pPr>
      <w:r w:rsidRPr="00553D84">
        <w:rPr>
          <w:rFonts w:ascii="Times New Roman" w:hAnsi="Times New Roman" w:cs="Times New Roman"/>
          <w:b/>
          <w:sz w:val="28"/>
          <w:szCs w:val="28"/>
        </w:rPr>
        <w:t>Nosotros hemos prestado, aproximadamente, 3.372 horas/año, con lo cual 300 horas han sido al margen del convenio.</w:t>
      </w:r>
    </w:p>
    <w:p w:rsidR="00AA7574" w:rsidRPr="00553D84" w:rsidRDefault="00AA7574" w:rsidP="00553D84">
      <w:pPr>
        <w:rPr>
          <w:rFonts w:ascii="Times New Roman" w:hAnsi="Times New Roman" w:cs="Times New Roman"/>
          <w:b/>
          <w:sz w:val="28"/>
          <w:szCs w:val="28"/>
        </w:rPr>
      </w:pPr>
      <w:r w:rsidRPr="00553D84">
        <w:rPr>
          <w:rFonts w:ascii="Times New Roman" w:hAnsi="Times New Roman" w:cs="Times New Roman"/>
          <w:b/>
          <w:sz w:val="28"/>
          <w:szCs w:val="28"/>
        </w:rPr>
        <w:t>Las razones de este desfase, entre otras, se debe a que tres personas no tienen reconocida la dependencia, una no la ha solicitado y a otras tres personas se les presta más horas de las contempladas en Convenio.</w:t>
      </w:r>
    </w:p>
    <w:p w:rsidR="00AA7574" w:rsidRPr="00553D84" w:rsidRDefault="00AA7574" w:rsidP="00553D84">
      <w:pPr>
        <w:rPr>
          <w:rFonts w:ascii="Times New Roman" w:hAnsi="Times New Roman" w:cs="Times New Roman"/>
          <w:b/>
          <w:sz w:val="28"/>
          <w:szCs w:val="28"/>
        </w:rPr>
      </w:pPr>
    </w:p>
    <w:p w:rsidR="00AA7574" w:rsidRPr="00553D84" w:rsidRDefault="00AA7574" w:rsidP="00553D84">
      <w:pPr>
        <w:rPr>
          <w:rFonts w:ascii="Times New Roman" w:hAnsi="Times New Roman" w:cs="Times New Roman"/>
          <w:b/>
          <w:sz w:val="28"/>
          <w:szCs w:val="28"/>
        </w:rPr>
      </w:pPr>
      <w:r w:rsidRPr="00553D84">
        <w:rPr>
          <w:rFonts w:ascii="Times New Roman" w:hAnsi="Times New Roman" w:cs="Times New Roman"/>
          <w:b/>
          <w:sz w:val="28"/>
          <w:szCs w:val="28"/>
        </w:rPr>
        <w:t>Conclusiones con respecto a la financiación de la Junta de Comunidades de Castilla-la Mancha:</w:t>
      </w:r>
    </w:p>
    <w:p w:rsidR="00AA7574" w:rsidRPr="00553D84" w:rsidRDefault="00AA7574" w:rsidP="00553D84">
      <w:pPr>
        <w:rPr>
          <w:rFonts w:ascii="Times New Roman" w:hAnsi="Times New Roman" w:cs="Times New Roman"/>
          <w:b/>
          <w:sz w:val="28"/>
          <w:szCs w:val="28"/>
        </w:rPr>
      </w:pPr>
    </w:p>
    <w:p w:rsidR="00AA7574" w:rsidRPr="00553D84" w:rsidRDefault="00AA7574" w:rsidP="00553D84">
      <w:pPr>
        <w:rPr>
          <w:rFonts w:ascii="Times New Roman" w:hAnsi="Times New Roman" w:cs="Times New Roman"/>
          <w:b/>
          <w:sz w:val="28"/>
          <w:szCs w:val="28"/>
        </w:rPr>
      </w:pPr>
      <w:r w:rsidRPr="00553D84">
        <w:rPr>
          <w:rFonts w:ascii="Times New Roman" w:hAnsi="Times New Roman" w:cs="Times New Roman"/>
          <w:b/>
          <w:sz w:val="28"/>
          <w:szCs w:val="28"/>
        </w:rPr>
        <w:t>1ª.- El Ayuntamiento deberá regularizar la situación de los usuarios, pues a 1 de enero de 2.014, los usuarios que no estén valorados o en proceso de valoración no entrarán en el Programa y, en consecuencia, no recibiremos financiación de la Junta, so pena  que el Ayuntamiento asuma el coste estas horas</w:t>
      </w:r>
    </w:p>
    <w:p w:rsidR="00AA7574" w:rsidRPr="00553D84" w:rsidRDefault="00AA7574" w:rsidP="00553D84">
      <w:pPr>
        <w:rPr>
          <w:rFonts w:ascii="Times New Roman" w:hAnsi="Times New Roman" w:cs="Times New Roman"/>
          <w:b/>
          <w:sz w:val="28"/>
          <w:szCs w:val="28"/>
        </w:rPr>
      </w:pPr>
    </w:p>
    <w:p w:rsidR="00AA7574" w:rsidRPr="00553D84" w:rsidRDefault="00AA7574" w:rsidP="00553D84">
      <w:pPr>
        <w:rPr>
          <w:rFonts w:ascii="Times New Roman" w:hAnsi="Times New Roman" w:cs="Times New Roman"/>
          <w:b/>
          <w:sz w:val="28"/>
          <w:szCs w:val="28"/>
        </w:rPr>
      </w:pPr>
      <w:r w:rsidRPr="00553D84">
        <w:rPr>
          <w:rFonts w:ascii="Times New Roman" w:hAnsi="Times New Roman" w:cs="Times New Roman"/>
          <w:b/>
          <w:sz w:val="28"/>
          <w:szCs w:val="28"/>
        </w:rPr>
        <w:t>2ª.- Ya no habrá una financiación diferente entre  horas de dependencia y sin dependencia, todas los usuarios deberán haber sido valorados y reconocido el derecho a la prestación por ayuda domicilio, al menos haberlo solicitado. Aquellos que no se les ha reconocido el derecho no podrán participar y ser beneficiarios de estos programas.</w:t>
      </w:r>
    </w:p>
    <w:p w:rsidR="00AA7574" w:rsidRPr="00553D84" w:rsidRDefault="00AA7574" w:rsidP="00553D84">
      <w:pPr>
        <w:rPr>
          <w:rFonts w:ascii="Times New Roman" w:hAnsi="Times New Roman" w:cs="Times New Roman"/>
          <w:b/>
          <w:sz w:val="28"/>
          <w:szCs w:val="28"/>
        </w:rPr>
      </w:pPr>
    </w:p>
    <w:p w:rsidR="00AA7574" w:rsidRPr="00553D84" w:rsidRDefault="00AA7574" w:rsidP="00553D84">
      <w:pPr>
        <w:rPr>
          <w:rFonts w:ascii="Times New Roman" w:hAnsi="Times New Roman" w:cs="Times New Roman"/>
          <w:b/>
          <w:sz w:val="28"/>
          <w:szCs w:val="28"/>
        </w:rPr>
      </w:pPr>
      <w:r w:rsidRPr="00553D84">
        <w:rPr>
          <w:rFonts w:ascii="Times New Roman" w:hAnsi="Times New Roman" w:cs="Times New Roman"/>
          <w:b/>
          <w:sz w:val="28"/>
          <w:szCs w:val="28"/>
        </w:rPr>
        <w:t>4.- FINANCIACIÓN DE LOS COSTES, SIN TENER EN CUENTA LA APORTACIÓN DE LOS USUARIOS</w:t>
      </w:r>
    </w:p>
    <w:p w:rsidR="00AA7574" w:rsidRPr="00553D84" w:rsidRDefault="00AA7574" w:rsidP="00553D84">
      <w:pPr>
        <w:rPr>
          <w:rFonts w:ascii="Times New Roman" w:hAnsi="Times New Roman" w:cs="Times New Roman"/>
          <w:b/>
          <w:sz w:val="28"/>
          <w:szCs w:val="28"/>
        </w:rPr>
      </w:pPr>
    </w:p>
    <w:p w:rsidR="00AA7574" w:rsidRPr="00553D84" w:rsidRDefault="00AA7574" w:rsidP="00553D84">
      <w:pPr>
        <w:rPr>
          <w:rFonts w:ascii="Times New Roman" w:hAnsi="Times New Roman" w:cs="Times New Roman"/>
          <w:b/>
          <w:sz w:val="28"/>
          <w:szCs w:val="28"/>
        </w:rPr>
      </w:pPr>
      <w:r w:rsidRPr="00553D84">
        <w:rPr>
          <w:rFonts w:ascii="Times New Roman" w:hAnsi="Times New Roman" w:cs="Times New Roman"/>
          <w:b/>
          <w:sz w:val="28"/>
          <w:szCs w:val="28"/>
        </w:rPr>
        <w:t xml:space="preserve">3.072 horas/año X 11,50 €/hora = 35.328 € </w:t>
      </w:r>
    </w:p>
    <w:p w:rsidR="00AA7574" w:rsidRPr="00553D84" w:rsidRDefault="00AA7574" w:rsidP="00553D84">
      <w:pPr>
        <w:rPr>
          <w:rFonts w:ascii="Times New Roman" w:hAnsi="Times New Roman" w:cs="Times New Roman"/>
          <w:b/>
          <w:sz w:val="28"/>
          <w:szCs w:val="28"/>
        </w:rPr>
      </w:pPr>
      <w:r w:rsidRPr="00553D84">
        <w:rPr>
          <w:rFonts w:ascii="Times New Roman" w:hAnsi="Times New Roman" w:cs="Times New Roman"/>
          <w:b/>
          <w:sz w:val="28"/>
          <w:szCs w:val="28"/>
        </w:rPr>
        <w:t>Aportación Junta de Comunidades sería el 74% de 35.328 € = 26.142 €/año</w:t>
      </w:r>
    </w:p>
    <w:p w:rsidR="00AA7574" w:rsidRPr="00553D84" w:rsidRDefault="00AA7574" w:rsidP="00553D84">
      <w:pPr>
        <w:rPr>
          <w:rFonts w:ascii="Times New Roman" w:hAnsi="Times New Roman" w:cs="Times New Roman"/>
          <w:b/>
          <w:sz w:val="28"/>
          <w:szCs w:val="28"/>
        </w:rPr>
      </w:pPr>
      <w:r w:rsidRPr="00553D84">
        <w:rPr>
          <w:rFonts w:ascii="Times New Roman" w:hAnsi="Times New Roman" w:cs="Times New Roman"/>
          <w:b/>
          <w:sz w:val="28"/>
          <w:szCs w:val="28"/>
        </w:rPr>
        <w:t>Aportación del Ayuntamiento y usuarios, la diferencia: 35.328 – 26.142 = 9.186 €/año</w:t>
      </w:r>
    </w:p>
    <w:p w:rsidR="00AA7574" w:rsidRPr="00553D84" w:rsidRDefault="00AA7574" w:rsidP="00553D84">
      <w:pPr>
        <w:rPr>
          <w:rFonts w:ascii="Times New Roman" w:hAnsi="Times New Roman" w:cs="Times New Roman"/>
          <w:b/>
          <w:sz w:val="28"/>
          <w:szCs w:val="28"/>
        </w:rPr>
      </w:pPr>
    </w:p>
    <w:p w:rsidR="00AA7574" w:rsidRPr="00553D84" w:rsidRDefault="00AA7574" w:rsidP="00553D84">
      <w:pPr>
        <w:rPr>
          <w:rFonts w:ascii="Times New Roman" w:hAnsi="Times New Roman" w:cs="Times New Roman"/>
          <w:b/>
          <w:sz w:val="28"/>
          <w:szCs w:val="28"/>
        </w:rPr>
      </w:pPr>
      <w:r w:rsidRPr="00553D84">
        <w:rPr>
          <w:rFonts w:ascii="Times New Roman" w:hAnsi="Times New Roman" w:cs="Times New Roman"/>
          <w:b/>
          <w:sz w:val="28"/>
          <w:szCs w:val="28"/>
        </w:rPr>
        <w:t>Si aplicamos no el coste estandar, sino el coste efectivo, el cálculo sería:</w:t>
      </w:r>
    </w:p>
    <w:p w:rsidR="00AA7574" w:rsidRPr="00553D84" w:rsidRDefault="00AA7574" w:rsidP="00553D84">
      <w:pPr>
        <w:rPr>
          <w:rFonts w:ascii="Times New Roman" w:hAnsi="Times New Roman" w:cs="Times New Roman"/>
          <w:b/>
          <w:sz w:val="28"/>
          <w:szCs w:val="28"/>
        </w:rPr>
      </w:pPr>
    </w:p>
    <w:p w:rsidR="00AA7574" w:rsidRPr="00553D84" w:rsidRDefault="00AA7574" w:rsidP="00553D84">
      <w:pPr>
        <w:rPr>
          <w:rFonts w:ascii="Times New Roman" w:hAnsi="Times New Roman" w:cs="Times New Roman"/>
          <w:b/>
          <w:sz w:val="28"/>
          <w:szCs w:val="28"/>
        </w:rPr>
      </w:pPr>
      <w:r w:rsidRPr="00553D84">
        <w:rPr>
          <w:rFonts w:ascii="Times New Roman" w:hAnsi="Times New Roman" w:cs="Times New Roman"/>
          <w:b/>
          <w:sz w:val="28"/>
          <w:szCs w:val="28"/>
        </w:rPr>
        <w:t>3.072 horas/año X 13,70 €/hora = 42.086 € - 26.142  (Aportación Junta de Comunidades) = 15.944 €/año( Esta diferencia sería con cargo a la aportación de los usuarios y el Ayuntamiento), siempre y cuando todas las horas prestadas estuvieran dentro del Convenio, que en la actualidad no es el caso, hay un diferencia de 300 horas.</w:t>
      </w:r>
    </w:p>
    <w:p w:rsidR="00AA7574" w:rsidRPr="00553D84" w:rsidRDefault="00AA7574" w:rsidP="00553D84">
      <w:pPr>
        <w:rPr>
          <w:rFonts w:ascii="Times New Roman" w:hAnsi="Times New Roman" w:cs="Times New Roman"/>
          <w:b/>
          <w:sz w:val="28"/>
          <w:szCs w:val="28"/>
        </w:rPr>
      </w:pPr>
    </w:p>
    <w:p w:rsidR="00AA7574" w:rsidRPr="00553D84" w:rsidRDefault="00AA7574" w:rsidP="00553D84">
      <w:pPr>
        <w:rPr>
          <w:rFonts w:ascii="Times New Roman" w:hAnsi="Times New Roman" w:cs="Times New Roman"/>
          <w:b/>
          <w:sz w:val="28"/>
          <w:szCs w:val="28"/>
        </w:rPr>
      </w:pPr>
    </w:p>
    <w:p w:rsidR="00AA7574" w:rsidRPr="00553D84" w:rsidRDefault="00AA7574" w:rsidP="00553D84">
      <w:pPr>
        <w:rPr>
          <w:rFonts w:ascii="Times New Roman" w:hAnsi="Times New Roman" w:cs="Times New Roman"/>
          <w:b/>
          <w:sz w:val="28"/>
          <w:szCs w:val="28"/>
        </w:rPr>
      </w:pPr>
      <w:r w:rsidRPr="00553D84">
        <w:rPr>
          <w:rFonts w:ascii="Times New Roman" w:hAnsi="Times New Roman" w:cs="Times New Roman"/>
          <w:b/>
          <w:sz w:val="28"/>
          <w:szCs w:val="28"/>
        </w:rPr>
        <w:t>5.- FÓRMULA EMPLEADA POR EL DECRETO</w:t>
      </w:r>
    </w:p>
    <w:p w:rsidR="00AA7574" w:rsidRPr="00553D84" w:rsidRDefault="00AA7574" w:rsidP="00553D84">
      <w:pPr>
        <w:rPr>
          <w:rFonts w:ascii="Times New Roman" w:hAnsi="Times New Roman" w:cs="Times New Roman"/>
          <w:b/>
          <w:sz w:val="28"/>
          <w:szCs w:val="28"/>
        </w:rPr>
      </w:pPr>
    </w:p>
    <w:p w:rsidR="00AA7574" w:rsidRPr="00553D84" w:rsidRDefault="00AA7574" w:rsidP="00553D84">
      <w:pPr>
        <w:rPr>
          <w:rFonts w:ascii="Times New Roman" w:hAnsi="Times New Roman" w:cs="Times New Roman"/>
          <w:b/>
          <w:sz w:val="28"/>
          <w:szCs w:val="28"/>
        </w:rPr>
      </w:pPr>
      <w:r w:rsidRPr="00553D84">
        <w:rPr>
          <w:rFonts w:ascii="Times New Roman" w:hAnsi="Times New Roman" w:cs="Times New Roman"/>
          <w:b/>
          <w:sz w:val="28"/>
          <w:szCs w:val="28"/>
        </w:rPr>
        <w:tab/>
        <w:t>Vamos a partir del supuesto más general:</w:t>
      </w:r>
    </w:p>
    <w:p w:rsidR="00AA7574" w:rsidRPr="00553D84" w:rsidRDefault="00AA7574" w:rsidP="00553D84">
      <w:pPr>
        <w:rPr>
          <w:rFonts w:ascii="Times New Roman" w:hAnsi="Times New Roman" w:cs="Times New Roman"/>
          <w:b/>
          <w:sz w:val="28"/>
          <w:szCs w:val="28"/>
        </w:rPr>
      </w:pPr>
    </w:p>
    <w:p w:rsidR="00AA7574" w:rsidRPr="00553D84" w:rsidRDefault="00AA7574" w:rsidP="00553D84">
      <w:pPr>
        <w:rPr>
          <w:rFonts w:ascii="Times New Roman" w:hAnsi="Times New Roman" w:cs="Times New Roman"/>
          <w:b/>
          <w:sz w:val="28"/>
          <w:szCs w:val="28"/>
        </w:rPr>
      </w:pPr>
      <w:r w:rsidRPr="00553D84">
        <w:rPr>
          <w:rFonts w:ascii="Times New Roman" w:hAnsi="Times New Roman" w:cs="Times New Roman"/>
          <w:b/>
          <w:sz w:val="28"/>
          <w:szCs w:val="28"/>
        </w:rPr>
        <w:tab/>
        <w:t>Persona con una pensión mensual, incluida prorrata paga extra, de 700 €/mes y con menos de 20 horas de ayuda a domicilio al mes</w:t>
      </w:r>
    </w:p>
    <w:p w:rsidR="00AA7574" w:rsidRPr="00553D84" w:rsidRDefault="00AA7574" w:rsidP="00553D84">
      <w:pPr>
        <w:rPr>
          <w:rFonts w:ascii="Times New Roman" w:hAnsi="Times New Roman" w:cs="Times New Roman"/>
          <w:b/>
          <w:sz w:val="28"/>
          <w:szCs w:val="28"/>
        </w:rPr>
      </w:pP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La participación del beneficiario en el coste del servicio se determinará mediante la aplicación de la siguiente fórmula</w:t>
      </w:r>
    </w:p>
    <w:p w:rsidR="00AA7574" w:rsidRPr="00553D84" w:rsidRDefault="00AA7574" w:rsidP="00553D84">
      <w:pPr>
        <w:widowControl w:val="0"/>
        <w:spacing w:line="360" w:lineRule="auto"/>
        <w:ind w:right="-1"/>
        <w:rPr>
          <w:rFonts w:ascii="Times New Roman" w:hAnsi="Times New Roman" w:cs="Times New Roman"/>
          <w:b/>
          <w:bCs/>
          <w:i/>
          <w:iCs/>
          <w:sz w:val="28"/>
          <w:szCs w:val="28"/>
        </w:rPr>
      </w:pPr>
      <w:r w:rsidRPr="00553D84">
        <w:rPr>
          <w:rFonts w:ascii="Times New Roman" w:hAnsi="Times New Roman" w:cs="Times New Roman"/>
          <w:b/>
          <w:bCs/>
          <w:i/>
          <w:iCs/>
          <w:sz w:val="28"/>
          <w:szCs w:val="28"/>
        </w:rPr>
        <w:tab/>
        <w:t xml:space="preserve">   </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i/>
          <w:iCs/>
          <w:sz w:val="28"/>
          <w:szCs w:val="28"/>
        </w:rPr>
        <w:t xml:space="preserve">P = IR x( ( H1 x C / IPREM) – H2)  </w:t>
      </w:r>
      <w:r w:rsidRPr="00553D84">
        <w:rPr>
          <w:rFonts w:ascii="Times New Roman" w:hAnsi="Times New Roman" w:cs="Times New Roman"/>
          <w:b/>
          <w:bCs/>
          <w:sz w:val="28"/>
          <w:szCs w:val="28"/>
        </w:rPr>
        <w:t>Donde:</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-P: es la participación usuario.</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-IR: Es el coste hora servicio.</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-IPREM: Es el Indicador Público de Renta de Efectos Múltiples mensual (€/mes).</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-C: Es la capacidad económica de la persona usuaria (€/mes).</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-H1: Es un primer coeficiente que se establece en 0,45 cuando el número total de horas mensuales de atención sea igual o inferior a 20; 0,40 si la intensidad de esa atención es mayor que 20 e igual o menor que 45 horas/mes; y 0,3333, cuando esa intensidad se sitúe entre 46 y 70 horas mensuales.</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-H2: Es un segundo coeficiente que se establece en 0,35 cuando el número total de horas mensuales de atención sea igual o inferior a 20; 0,30 si la intensidad de esa atención es mayor que 20 e igual que 45 horas/mes; y 0,25, cuando esa intensidad se sitúe entre 46 y 70 horas mensuales.</w:t>
      </w:r>
    </w:p>
    <w:p w:rsidR="00AA7574" w:rsidRPr="00553D84" w:rsidRDefault="00AA7574" w:rsidP="00553D84">
      <w:pPr>
        <w:widowControl w:val="0"/>
        <w:spacing w:line="360" w:lineRule="auto"/>
        <w:ind w:right="-1"/>
        <w:rPr>
          <w:rFonts w:ascii="Times New Roman" w:hAnsi="Times New Roman" w:cs="Times New Roman"/>
          <w:b/>
          <w:bCs/>
          <w:sz w:val="28"/>
          <w:szCs w:val="28"/>
        </w:rPr>
      </w:pP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Liquidación del ejemplo:</w:t>
      </w:r>
    </w:p>
    <w:p w:rsidR="00AA7574" w:rsidRPr="00553D84" w:rsidRDefault="00AA7574" w:rsidP="00553D84">
      <w:pPr>
        <w:autoSpaceDE w:val="0"/>
        <w:rPr>
          <w:rFonts w:ascii="Times New Roman" w:hAnsi="Times New Roman" w:cs="Times New Roman"/>
          <w:b/>
          <w:bCs/>
          <w:sz w:val="28"/>
          <w:szCs w:val="28"/>
        </w:rPr>
      </w:pPr>
      <w:r w:rsidRPr="00553D84">
        <w:rPr>
          <w:rFonts w:ascii="Times New Roman" w:hAnsi="Times New Roman" w:cs="Times New Roman"/>
          <w:b/>
          <w:bCs/>
          <w:sz w:val="28"/>
          <w:szCs w:val="28"/>
        </w:rPr>
        <w:t>11,50 X ( (0,45 x 700 / 532,51) – H2) = 11,50 x ( 0,59 – 0,35); 11,50 x 0.24 = 2,77 €/hora</w:t>
      </w:r>
    </w:p>
    <w:p w:rsidR="00AA7574" w:rsidRPr="00553D84" w:rsidRDefault="00AA7574" w:rsidP="00553D84">
      <w:pPr>
        <w:autoSpaceDE w:val="0"/>
        <w:rPr>
          <w:rFonts w:ascii="Times New Roman" w:hAnsi="Times New Roman" w:cs="Times New Roman"/>
          <w:b/>
          <w:bCs/>
          <w:sz w:val="28"/>
          <w:szCs w:val="28"/>
        </w:rPr>
      </w:pPr>
      <w:r w:rsidRPr="00553D84">
        <w:rPr>
          <w:rFonts w:ascii="Times New Roman" w:hAnsi="Times New Roman" w:cs="Times New Roman"/>
          <w:b/>
          <w:bCs/>
          <w:sz w:val="28"/>
          <w:szCs w:val="28"/>
        </w:rPr>
        <w:t>Así para un usuario, unidad familiar compuesta por un solo miembro (hay que tener en cuenta que muchos de los usuarios son viudas) que tiene 9 horas/mes y  una renta de 700 €/mes,  pagaría: 2,77 X 9 = 24,93 €/mes, seis o más veces de lo que venía pagando hasta la fecha. Esto unido al establecimiento de un tope mínimo de 20 €/mes que propone la Ordenanza Tipo de la Federación de Municipios y Provincias, las subidas para los usuarios de avanzada edad y escasa renta pueden ser inasumible, al menos  desde  la psicología social de ese sector de la población,  por eso sería conveniente establecer un sistema de bonificaciones que moderase la subida.</w:t>
      </w:r>
    </w:p>
    <w:p w:rsidR="00AA7574" w:rsidRPr="00553D84" w:rsidRDefault="00AA7574" w:rsidP="00553D84">
      <w:pPr>
        <w:autoSpaceDE w:val="0"/>
        <w:rPr>
          <w:rFonts w:ascii="Times New Roman" w:hAnsi="Times New Roman" w:cs="Times New Roman"/>
          <w:b/>
          <w:sz w:val="28"/>
          <w:szCs w:val="28"/>
        </w:rPr>
      </w:pPr>
    </w:p>
    <w:p w:rsidR="00AA7574" w:rsidRPr="00553D84" w:rsidRDefault="00AA7574" w:rsidP="00553D84">
      <w:pPr>
        <w:autoSpaceDE w:val="0"/>
        <w:rPr>
          <w:rFonts w:ascii="Times New Roman" w:hAnsi="Times New Roman" w:cs="Times New Roman"/>
          <w:b/>
          <w:bCs/>
          <w:sz w:val="28"/>
          <w:szCs w:val="28"/>
        </w:rPr>
      </w:pPr>
    </w:p>
    <w:p w:rsidR="00AA7574" w:rsidRPr="00553D84" w:rsidRDefault="00AA7574" w:rsidP="00553D84">
      <w:pPr>
        <w:autoSpaceDE w:val="0"/>
        <w:rPr>
          <w:rFonts w:ascii="Times New Roman" w:hAnsi="Times New Roman" w:cs="Times New Roman"/>
          <w:b/>
          <w:bCs/>
          <w:sz w:val="28"/>
          <w:szCs w:val="28"/>
        </w:rPr>
      </w:pPr>
      <w:r w:rsidRPr="00553D84">
        <w:rPr>
          <w:rFonts w:ascii="Times New Roman" w:hAnsi="Times New Roman" w:cs="Times New Roman"/>
          <w:b/>
          <w:bCs/>
          <w:sz w:val="28"/>
          <w:szCs w:val="28"/>
        </w:rPr>
        <w:t>6.- BONIFCACIONES:</w:t>
      </w:r>
    </w:p>
    <w:p w:rsidR="00AA7574" w:rsidRPr="00553D84" w:rsidRDefault="00AA7574" w:rsidP="00553D84">
      <w:pPr>
        <w:autoSpaceDE w:val="0"/>
        <w:rPr>
          <w:rFonts w:ascii="Times New Roman" w:hAnsi="Times New Roman" w:cs="Times New Roman"/>
          <w:b/>
          <w:bCs/>
          <w:sz w:val="28"/>
          <w:szCs w:val="28"/>
        </w:rPr>
      </w:pPr>
    </w:p>
    <w:p w:rsidR="00AA7574" w:rsidRPr="00553D84" w:rsidRDefault="00AA7574" w:rsidP="00553D84">
      <w:pPr>
        <w:autoSpaceDE w:val="0"/>
        <w:rPr>
          <w:rFonts w:ascii="Times New Roman" w:hAnsi="Times New Roman" w:cs="Times New Roman"/>
          <w:b/>
          <w:bCs/>
          <w:sz w:val="28"/>
          <w:szCs w:val="28"/>
        </w:rPr>
      </w:pPr>
      <w:r w:rsidRPr="00553D84">
        <w:rPr>
          <w:rFonts w:ascii="Times New Roman" w:hAnsi="Times New Roman" w:cs="Times New Roman"/>
          <w:b/>
          <w:bCs/>
          <w:sz w:val="28"/>
          <w:szCs w:val="28"/>
        </w:rPr>
        <w:t>1ª BONIFICACIÓN: Aquellos usuarios  cuya renta bruta mensual de la unidad familiar sea inferior a 700 €, se les aplicará a la cuota resultante una bonificación del 80 por 100.</w:t>
      </w:r>
    </w:p>
    <w:p w:rsidR="00AA7574" w:rsidRPr="00553D84" w:rsidRDefault="00AA7574" w:rsidP="00553D84">
      <w:pPr>
        <w:autoSpaceDE w:val="0"/>
        <w:rPr>
          <w:rFonts w:ascii="Times New Roman" w:hAnsi="Times New Roman" w:cs="Times New Roman"/>
          <w:b/>
          <w:bCs/>
          <w:sz w:val="28"/>
          <w:szCs w:val="28"/>
        </w:rPr>
      </w:pPr>
      <w:r w:rsidRPr="00553D84">
        <w:rPr>
          <w:rFonts w:ascii="Times New Roman" w:hAnsi="Times New Roman" w:cs="Times New Roman"/>
          <w:b/>
          <w:bCs/>
          <w:sz w:val="28"/>
          <w:szCs w:val="28"/>
        </w:rPr>
        <w:t>( En el caso una viuda que cobra una pensión de 700 € brutos al mes, incluida la prorrata de paga extra y no tiene otras rentas de capital, pagaría por una asistencia de 9 horas al mes: 24,93 X 80 % de bonificación = 4,99 € )</w:t>
      </w:r>
    </w:p>
    <w:p w:rsidR="00AA7574" w:rsidRPr="00553D84" w:rsidRDefault="00AA7574" w:rsidP="00553D84">
      <w:pPr>
        <w:autoSpaceDE w:val="0"/>
        <w:rPr>
          <w:rFonts w:ascii="Times New Roman" w:hAnsi="Times New Roman" w:cs="Times New Roman"/>
          <w:b/>
          <w:bCs/>
          <w:sz w:val="28"/>
          <w:szCs w:val="28"/>
        </w:rPr>
      </w:pPr>
    </w:p>
    <w:p w:rsidR="00AA7574" w:rsidRPr="00553D84" w:rsidRDefault="00AA7574" w:rsidP="00553D84">
      <w:pPr>
        <w:autoSpaceDE w:val="0"/>
        <w:rPr>
          <w:rFonts w:ascii="Times New Roman" w:hAnsi="Times New Roman" w:cs="Times New Roman"/>
          <w:b/>
          <w:bCs/>
          <w:sz w:val="28"/>
          <w:szCs w:val="28"/>
        </w:rPr>
      </w:pPr>
    </w:p>
    <w:p w:rsidR="00AA7574" w:rsidRPr="00553D84" w:rsidRDefault="00AA7574" w:rsidP="00553D84">
      <w:pPr>
        <w:autoSpaceDE w:val="0"/>
        <w:rPr>
          <w:rFonts w:ascii="Times New Roman" w:hAnsi="Times New Roman" w:cs="Times New Roman"/>
          <w:b/>
          <w:bCs/>
          <w:sz w:val="28"/>
          <w:szCs w:val="28"/>
        </w:rPr>
      </w:pPr>
      <w:r w:rsidRPr="00553D84">
        <w:rPr>
          <w:rFonts w:ascii="Times New Roman" w:hAnsi="Times New Roman" w:cs="Times New Roman"/>
          <w:b/>
          <w:bCs/>
          <w:sz w:val="28"/>
          <w:szCs w:val="28"/>
        </w:rPr>
        <w:t>2ª BONIFICACIÓN :Aquellos usuarios cuya renta bruta mensual de la unidad familiar sea inferior a 1.000 €, se les aplicará a la cuota resultante una bonificación del 50 por 100</w:t>
      </w:r>
    </w:p>
    <w:p w:rsidR="00AA7574" w:rsidRPr="00553D84" w:rsidRDefault="00AA7574" w:rsidP="00553D84">
      <w:pPr>
        <w:autoSpaceDE w:val="0"/>
        <w:rPr>
          <w:rFonts w:ascii="Times New Roman" w:hAnsi="Times New Roman" w:cs="Times New Roman"/>
          <w:b/>
          <w:bCs/>
          <w:sz w:val="28"/>
          <w:szCs w:val="28"/>
        </w:rPr>
      </w:pPr>
      <w:r w:rsidRPr="00553D84">
        <w:rPr>
          <w:rFonts w:ascii="Times New Roman" w:hAnsi="Times New Roman" w:cs="Times New Roman"/>
          <w:b/>
          <w:bCs/>
          <w:sz w:val="28"/>
          <w:szCs w:val="28"/>
        </w:rPr>
        <w:t>Una viuda que cobrase 1.000 €/mes, en las mismas condiciones que en el supuesto anterior:</w:t>
      </w:r>
    </w:p>
    <w:p w:rsidR="00AA7574" w:rsidRPr="00553D84" w:rsidRDefault="00AA7574" w:rsidP="00553D84">
      <w:pPr>
        <w:autoSpaceDE w:val="0"/>
        <w:rPr>
          <w:rFonts w:ascii="Times New Roman" w:hAnsi="Times New Roman" w:cs="Times New Roman"/>
          <w:b/>
          <w:bCs/>
          <w:sz w:val="28"/>
          <w:szCs w:val="28"/>
        </w:rPr>
      </w:pPr>
      <w:r w:rsidRPr="00553D84">
        <w:rPr>
          <w:rFonts w:ascii="Times New Roman" w:hAnsi="Times New Roman" w:cs="Times New Roman"/>
          <w:b/>
          <w:bCs/>
          <w:sz w:val="28"/>
          <w:szCs w:val="28"/>
        </w:rPr>
        <w:t>11,50 x ((0,45 X 1000 / 532,51) – H2) = 5,69 €/hora ; 5,69 X 9 horas = 51,23 €</w:t>
      </w:r>
    </w:p>
    <w:p w:rsidR="00AA7574" w:rsidRPr="00553D84" w:rsidRDefault="00AA7574" w:rsidP="00553D84">
      <w:pPr>
        <w:autoSpaceDE w:val="0"/>
        <w:rPr>
          <w:rFonts w:ascii="Times New Roman" w:hAnsi="Times New Roman" w:cs="Times New Roman"/>
          <w:b/>
          <w:bCs/>
          <w:sz w:val="28"/>
          <w:szCs w:val="28"/>
        </w:rPr>
      </w:pPr>
      <w:r w:rsidRPr="00553D84">
        <w:rPr>
          <w:rFonts w:ascii="Times New Roman" w:hAnsi="Times New Roman" w:cs="Times New Roman"/>
          <w:b/>
          <w:bCs/>
          <w:sz w:val="28"/>
          <w:szCs w:val="28"/>
        </w:rPr>
        <w:t>51,23 x 50%de bonificación = 25,61</w:t>
      </w:r>
    </w:p>
    <w:p w:rsidR="00AA7574" w:rsidRPr="00553D84" w:rsidRDefault="00AA7574" w:rsidP="00553D84">
      <w:pPr>
        <w:autoSpaceDE w:val="0"/>
        <w:rPr>
          <w:rFonts w:ascii="Times New Roman" w:hAnsi="Times New Roman" w:cs="Times New Roman"/>
          <w:b/>
          <w:bCs/>
          <w:sz w:val="28"/>
          <w:szCs w:val="28"/>
        </w:rPr>
      </w:pPr>
    </w:p>
    <w:p w:rsidR="00AA7574" w:rsidRPr="00553D84" w:rsidRDefault="00AA7574" w:rsidP="00553D84">
      <w:pPr>
        <w:autoSpaceDE w:val="0"/>
        <w:rPr>
          <w:rFonts w:ascii="Times New Roman" w:hAnsi="Times New Roman" w:cs="Times New Roman"/>
          <w:b/>
          <w:bCs/>
          <w:sz w:val="28"/>
          <w:szCs w:val="28"/>
        </w:rPr>
      </w:pPr>
      <w:r w:rsidRPr="00553D84">
        <w:rPr>
          <w:rFonts w:ascii="Times New Roman" w:hAnsi="Times New Roman" w:cs="Times New Roman"/>
          <w:b/>
          <w:bCs/>
          <w:sz w:val="28"/>
          <w:szCs w:val="28"/>
        </w:rPr>
        <w:t>3ª BONIFICACIÓN: Aquellos usuarios cuya renta bruta mensual de la unidad familiar sea inferior a 1.500 €, se les aplicará a la cuota resultante una bonificación del 25 por 100</w:t>
      </w:r>
    </w:p>
    <w:p w:rsidR="00AA7574" w:rsidRPr="00553D84" w:rsidRDefault="00AA7574" w:rsidP="00553D84">
      <w:pPr>
        <w:autoSpaceDE w:val="0"/>
        <w:rPr>
          <w:rFonts w:ascii="Times New Roman" w:hAnsi="Times New Roman" w:cs="Times New Roman"/>
          <w:b/>
          <w:bCs/>
          <w:sz w:val="28"/>
          <w:szCs w:val="28"/>
        </w:rPr>
      </w:pPr>
    </w:p>
    <w:p w:rsidR="00AA7574" w:rsidRPr="00553D84" w:rsidRDefault="00AA7574" w:rsidP="00553D84">
      <w:pPr>
        <w:autoSpaceDE w:val="0"/>
        <w:rPr>
          <w:rFonts w:ascii="Times New Roman" w:hAnsi="Times New Roman" w:cs="Times New Roman"/>
          <w:b/>
          <w:bCs/>
          <w:sz w:val="28"/>
          <w:szCs w:val="28"/>
        </w:rPr>
      </w:pPr>
      <w:r w:rsidRPr="00553D84">
        <w:rPr>
          <w:rFonts w:ascii="Times New Roman" w:hAnsi="Times New Roman" w:cs="Times New Roman"/>
          <w:b/>
          <w:bCs/>
          <w:sz w:val="28"/>
          <w:szCs w:val="28"/>
        </w:rPr>
        <w:t>11,50 x ((0,45 X 1500 / 532,51) – H2) = 10,46 €/hora ;  al exceder lo que tiene que aportar del 90% del coste hora , el 90% de 11,50 es 10,35 €/hora, con lo cual (10,35 X 9 horas = 93,15 €</w:t>
      </w:r>
    </w:p>
    <w:p w:rsidR="00AA7574" w:rsidRPr="00553D84" w:rsidRDefault="00AA7574" w:rsidP="00553D84">
      <w:pPr>
        <w:autoSpaceDE w:val="0"/>
        <w:rPr>
          <w:rFonts w:ascii="Times New Roman" w:hAnsi="Times New Roman" w:cs="Times New Roman"/>
          <w:b/>
          <w:bCs/>
          <w:sz w:val="28"/>
          <w:szCs w:val="28"/>
        </w:rPr>
      </w:pPr>
      <w:r w:rsidRPr="00553D84">
        <w:rPr>
          <w:rFonts w:ascii="Times New Roman" w:hAnsi="Times New Roman" w:cs="Times New Roman"/>
          <w:b/>
          <w:bCs/>
          <w:sz w:val="28"/>
          <w:szCs w:val="28"/>
        </w:rPr>
        <w:t>93,15 x 25% de bonificación = 69,86 €/mes</w:t>
      </w:r>
    </w:p>
    <w:p w:rsidR="00AA7574" w:rsidRPr="00553D84" w:rsidRDefault="00AA7574" w:rsidP="00553D84">
      <w:pPr>
        <w:autoSpaceDE w:val="0"/>
        <w:rPr>
          <w:rFonts w:ascii="Times New Roman" w:hAnsi="Times New Roman" w:cs="Times New Roman"/>
          <w:b/>
          <w:bCs/>
          <w:sz w:val="28"/>
          <w:szCs w:val="28"/>
        </w:rPr>
      </w:pPr>
    </w:p>
    <w:p w:rsidR="00AA7574" w:rsidRPr="00553D84" w:rsidRDefault="00AA7574" w:rsidP="00553D84">
      <w:pPr>
        <w:pBdr>
          <w:bottom w:val="single" w:sz="8" w:space="1" w:color="000000"/>
        </w:pBdr>
        <w:autoSpaceDE w:val="0"/>
        <w:rPr>
          <w:rFonts w:ascii="Times New Roman" w:hAnsi="Times New Roman" w:cs="Times New Roman"/>
          <w:b/>
          <w:bCs/>
          <w:sz w:val="28"/>
          <w:szCs w:val="28"/>
        </w:rPr>
      </w:pPr>
      <w:r w:rsidRPr="00553D84">
        <w:rPr>
          <w:rFonts w:ascii="Times New Roman" w:hAnsi="Times New Roman" w:cs="Times New Roman"/>
          <w:b/>
          <w:bCs/>
          <w:sz w:val="28"/>
          <w:szCs w:val="28"/>
        </w:rPr>
        <w:t>4ª BONIFICACIÓN: Por último habría que establecer una bonificación general para todos los mayores de 85 años, incompatible con las bonificaciones anteriores del 25 % y para los mayores de 90 años del 50 %</w:t>
      </w:r>
    </w:p>
    <w:p w:rsidR="00AA7574" w:rsidRPr="00553D84" w:rsidRDefault="00AA7574" w:rsidP="00553D84">
      <w:pPr>
        <w:autoSpaceDE w:val="0"/>
        <w:rPr>
          <w:rFonts w:ascii="Times New Roman" w:hAnsi="Times New Roman" w:cs="Times New Roman"/>
          <w:b/>
          <w:bCs/>
          <w:sz w:val="28"/>
          <w:szCs w:val="28"/>
        </w:rPr>
      </w:pPr>
    </w:p>
    <w:p w:rsidR="00AA7574" w:rsidRPr="00553D84" w:rsidRDefault="00AA7574" w:rsidP="00553D84">
      <w:pPr>
        <w:autoSpaceDE w:val="0"/>
        <w:rPr>
          <w:rFonts w:ascii="Times New Roman" w:hAnsi="Times New Roman" w:cs="Times New Roman"/>
          <w:b/>
          <w:bCs/>
          <w:sz w:val="28"/>
          <w:szCs w:val="28"/>
        </w:rPr>
      </w:pPr>
      <w:r w:rsidRPr="00553D84">
        <w:rPr>
          <w:rFonts w:ascii="Times New Roman" w:hAnsi="Times New Roman" w:cs="Times New Roman"/>
          <w:b/>
          <w:bCs/>
          <w:sz w:val="28"/>
          <w:szCs w:val="28"/>
        </w:rPr>
        <w:t xml:space="preserve">7.- ELIMINACIÓN CUOTA MÍNIMA MENSUAL </w:t>
      </w:r>
    </w:p>
    <w:p w:rsidR="00AA7574" w:rsidRPr="00553D84" w:rsidRDefault="00AA7574" w:rsidP="00553D84">
      <w:pPr>
        <w:autoSpaceDE w:val="0"/>
        <w:rPr>
          <w:rFonts w:ascii="Times New Roman" w:hAnsi="Times New Roman" w:cs="Times New Roman"/>
          <w:b/>
          <w:bCs/>
          <w:sz w:val="28"/>
          <w:szCs w:val="28"/>
        </w:rPr>
      </w:pPr>
    </w:p>
    <w:p w:rsidR="00AA7574" w:rsidRPr="00553D84" w:rsidRDefault="00AA7574" w:rsidP="00553D84">
      <w:pPr>
        <w:autoSpaceDE w:val="0"/>
        <w:rPr>
          <w:rFonts w:ascii="Times New Roman" w:hAnsi="Times New Roman" w:cs="Times New Roman"/>
          <w:b/>
          <w:bCs/>
          <w:sz w:val="28"/>
          <w:szCs w:val="28"/>
        </w:rPr>
      </w:pPr>
      <w:r w:rsidRPr="00553D84">
        <w:rPr>
          <w:rFonts w:ascii="Times New Roman" w:hAnsi="Times New Roman" w:cs="Times New Roman"/>
          <w:b/>
          <w:bCs/>
          <w:sz w:val="28"/>
          <w:szCs w:val="28"/>
        </w:rPr>
        <w:t xml:space="preserve">También se propone suprimir el apartado que viene establecido en la Ordenanza Tipo que dice: </w:t>
      </w:r>
    </w:p>
    <w:p w:rsidR="00AA7574" w:rsidRPr="00553D84" w:rsidRDefault="00AA7574" w:rsidP="00553D84">
      <w:pPr>
        <w:autoSpaceDE w:val="0"/>
        <w:rPr>
          <w:rFonts w:ascii="Times New Roman" w:hAnsi="Times New Roman" w:cs="Times New Roman"/>
          <w:b/>
          <w:bCs/>
          <w:sz w:val="28"/>
          <w:szCs w:val="28"/>
        </w:rPr>
      </w:pPr>
    </w:p>
    <w:p w:rsidR="00AA7574" w:rsidRPr="00553D84" w:rsidRDefault="00AA7574" w:rsidP="00553D84">
      <w:pPr>
        <w:autoSpaceDE w:val="0"/>
        <w:rPr>
          <w:rFonts w:ascii="Times New Roman" w:hAnsi="Times New Roman" w:cs="Times New Roman"/>
          <w:b/>
          <w:bCs/>
          <w:sz w:val="28"/>
          <w:szCs w:val="28"/>
        </w:rPr>
      </w:pPr>
      <w:r w:rsidRPr="00553D84">
        <w:rPr>
          <w:rFonts w:ascii="Times New Roman" w:hAnsi="Times New Roman" w:cs="Times New Roman"/>
          <w:b/>
          <w:bCs/>
          <w:sz w:val="28"/>
          <w:szCs w:val="28"/>
        </w:rPr>
        <w:t>“Los usuarios con capacidad económica inferior o igual al IPREM mensual (Indicador público de renta de efectos múltiples) del mismo ejercicio económico de la renta tendrán una cuota mensual de 20€/mes, salvo lo previsto en el art. 4. Las personas usuarias aportarán un mínimo de 20€/mes cuando la cantidad obtenida en aplicación de la formula de cálculo resulte inferior a esa cifra”</w:t>
      </w:r>
    </w:p>
    <w:p w:rsidR="00AA7574" w:rsidRPr="00553D84" w:rsidRDefault="00AA7574" w:rsidP="00553D84">
      <w:pPr>
        <w:autoSpaceDE w:val="0"/>
        <w:rPr>
          <w:rFonts w:ascii="Times New Roman" w:hAnsi="Times New Roman" w:cs="Times New Roman"/>
          <w:b/>
          <w:bCs/>
          <w:sz w:val="28"/>
          <w:szCs w:val="28"/>
        </w:rPr>
      </w:pP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ORDENANZA FISCAL REGULADORA DE LA TASA POR LA PRESTACIÓN DEL SERVICIO DE AYUDA A DOMICILIO.</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CAPÍTULO I.- DISPOSICIONES GENERALES</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Artículo 1.- FUNDAMENTO Y NATURALEZA.</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Este Ayuntamiento, en uso de las facultades reconocidas por los artículos 133.2 y 142 de la Constitución y por el artículo 106 de la Ley 7/1985, de 2 de abril, reguladora de las Bases de Régimen Local, y al amparo de los artículos 15 a 27 del texto refundido de la Ley Reguladora de las Haciendas Locales, aprobado por Real Decreto Legislativo 2/2004, de 5 de marzo, establece la tasa por la prestación del servicio de ayuda a domicilio, que se regulará por la presente Ordenanza Fiscal.</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Artículo 2.- HECHO IMPONIBLE.</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Constituye el hecho imponible de este tributo, la prestación del servicio de ayuda a domicilio.</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Artículo. 3.-  DEVENGO.</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La tasa se considera devengada, naciendo la Obligación de contribuir, cuando se inicie la prestación de los servicios del hecho Imponible.</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Artículo 4.- SUJETO PASIVO.</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Será sujeto pasivo contribuyente, la persona que se beneficie de la prestación de los servicios regulados en la presente Ordenanza.</w:t>
      </w:r>
    </w:p>
    <w:p w:rsidR="00AA7574" w:rsidRPr="00553D84" w:rsidRDefault="00AA7574" w:rsidP="00553D84">
      <w:pPr>
        <w:widowControl w:val="0"/>
        <w:spacing w:line="360" w:lineRule="auto"/>
        <w:ind w:left="696" w:right="-1"/>
        <w:rPr>
          <w:rFonts w:ascii="Times New Roman" w:hAnsi="Times New Roman" w:cs="Times New Roman"/>
          <w:b/>
          <w:bCs/>
          <w:sz w:val="28"/>
          <w:szCs w:val="28"/>
        </w:rPr>
      </w:pPr>
      <w:r w:rsidRPr="00553D84">
        <w:rPr>
          <w:rFonts w:ascii="Times New Roman" w:hAnsi="Times New Roman" w:cs="Times New Roman"/>
          <w:b/>
          <w:bCs/>
          <w:sz w:val="28"/>
          <w:szCs w:val="28"/>
        </w:rPr>
        <w:t>Artículo 5.- PRECIO DE LOS SERVICIOS.</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1.-El precio de la hora ordinaria del servicio de ayuda a domicilio será calculado para cada persona usuaria en función de su capacidad económica, sin que pueda ningún ciudadano ser excluido del ámbito de los mismos por no disponer de recursos económicos.</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2.-El coste de la hora del servicio de ayuda a domicilio para 2013 es de 11,50€/hora.</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Artículo 6.- APORTACIÓN MÍNIMA.</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No se contempla aportación mínima.</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CAPÍTULO II.- CÁLCULO DE LA CAPACIDAD ECONÓMICA DE LA PERSONA USUARIA DEL SERVICIO DE AYUDA A DOMICILIO.</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Artículo 7.- CAPACIDAD ECONÓMICA: RENTA Y PATRIMONIO.</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1.- La capacidad económica del usuario será  la correspondiente a su renta, modificada al alza por la suma de un porcentaje de su patrimonio según la siguiente tabla:</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5"/>
        <w:gridCol w:w="4548"/>
      </w:tblGrid>
      <w:tr w:rsidR="00AA7574" w:rsidRPr="00553D84" w:rsidTr="00D17C55">
        <w:tc>
          <w:tcPr>
            <w:tcW w:w="4535" w:type="dxa"/>
            <w:tcBorders>
              <w:top w:val="single" w:sz="1" w:space="0" w:color="000000"/>
              <w:left w:val="single" w:sz="1" w:space="0" w:color="000000"/>
              <w:bottom w:val="single" w:sz="1" w:space="0" w:color="000000"/>
            </w:tcBorders>
            <w:shd w:val="clear" w:color="auto" w:fill="auto"/>
          </w:tcPr>
          <w:p w:rsidR="00AA7574" w:rsidRPr="00553D84" w:rsidRDefault="00AA7574" w:rsidP="00553D84">
            <w:pPr>
              <w:pStyle w:val="Contenidodelatabla"/>
              <w:snapToGrid w:val="0"/>
            </w:pPr>
            <w:r w:rsidRPr="00553D84">
              <w:t>TRAMOS DE EDAD (a 31 de diciembre del año al que correspondan las rentas y patrimonio computables)</w:t>
            </w:r>
          </w:p>
        </w:tc>
        <w:tc>
          <w:tcPr>
            <w:tcW w:w="4548" w:type="dxa"/>
            <w:tcBorders>
              <w:top w:val="single" w:sz="1" w:space="0" w:color="000000"/>
              <w:left w:val="single" w:sz="1" w:space="0" w:color="000000"/>
              <w:bottom w:val="single" w:sz="1" w:space="0" w:color="000000"/>
              <w:right w:val="single" w:sz="1" w:space="0" w:color="000000"/>
            </w:tcBorders>
            <w:shd w:val="clear" w:color="auto" w:fill="auto"/>
          </w:tcPr>
          <w:p w:rsidR="00AA7574" w:rsidRPr="00553D84" w:rsidRDefault="00AA7574" w:rsidP="00553D84">
            <w:pPr>
              <w:pStyle w:val="Contenidodelatabla"/>
              <w:snapToGrid w:val="0"/>
            </w:pPr>
            <w:r w:rsidRPr="00553D84">
              <w:t>PORCENTAJE</w:t>
            </w:r>
          </w:p>
        </w:tc>
      </w:tr>
      <w:tr w:rsidR="00AA7574" w:rsidRPr="00553D84" w:rsidTr="00D17C55">
        <w:tc>
          <w:tcPr>
            <w:tcW w:w="4535" w:type="dxa"/>
            <w:tcBorders>
              <w:left w:val="single" w:sz="1" w:space="0" w:color="000000"/>
              <w:bottom w:val="single" w:sz="1" w:space="0" w:color="000000"/>
            </w:tcBorders>
            <w:shd w:val="clear" w:color="auto" w:fill="auto"/>
          </w:tcPr>
          <w:p w:rsidR="00AA7574" w:rsidRPr="00553D84" w:rsidRDefault="00AA7574" w:rsidP="00553D84">
            <w:pPr>
              <w:pStyle w:val="Contenidodelatabla"/>
              <w:snapToGrid w:val="0"/>
            </w:pPr>
            <w:r w:rsidRPr="00553D84">
              <w:t>65 y más años.</w:t>
            </w:r>
          </w:p>
        </w:tc>
        <w:tc>
          <w:tcPr>
            <w:tcW w:w="4548" w:type="dxa"/>
            <w:tcBorders>
              <w:left w:val="single" w:sz="1" w:space="0" w:color="000000"/>
              <w:bottom w:val="single" w:sz="1" w:space="0" w:color="000000"/>
              <w:right w:val="single" w:sz="1" w:space="0" w:color="000000"/>
            </w:tcBorders>
            <w:shd w:val="clear" w:color="auto" w:fill="auto"/>
          </w:tcPr>
          <w:p w:rsidR="00AA7574" w:rsidRPr="00553D84" w:rsidRDefault="00AA7574" w:rsidP="00553D84">
            <w:pPr>
              <w:pStyle w:val="Contenidodelatabla"/>
              <w:snapToGrid w:val="0"/>
            </w:pPr>
            <w:r w:rsidRPr="00553D84">
              <w:t>5,00%</w:t>
            </w:r>
          </w:p>
        </w:tc>
      </w:tr>
      <w:tr w:rsidR="00AA7574" w:rsidRPr="00553D84" w:rsidTr="00D17C55">
        <w:tc>
          <w:tcPr>
            <w:tcW w:w="4535" w:type="dxa"/>
            <w:tcBorders>
              <w:left w:val="single" w:sz="1" w:space="0" w:color="000000"/>
              <w:bottom w:val="single" w:sz="1" w:space="0" w:color="000000"/>
            </w:tcBorders>
            <w:shd w:val="clear" w:color="auto" w:fill="auto"/>
          </w:tcPr>
          <w:p w:rsidR="00AA7574" w:rsidRPr="00553D84" w:rsidRDefault="00AA7574" w:rsidP="00553D84">
            <w:pPr>
              <w:pStyle w:val="Contenidodelatabla"/>
              <w:snapToGrid w:val="0"/>
            </w:pPr>
            <w:r w:rsidRPr="00553D84">
              <w:t>De 35 a 64 años.</w:t>
            </w:r>
          </w:p>
        </w:tc>
        <w:tc>
          <w:tcPr>
            <w:tcW w:w="4548" w:type="dxa"/>
            <w:tcBorders>
              <w:left w:val="single" w:sz="1" w:space="0" w:color="000000"/>
              <w:bottom w:val="single" w:sz="1" w:space="0" w:color="000000"/>
              <w:right w:val="single" w:sz="1" w:space="0" w:color="000000"/>
            </w:tcBorders>
            <w:shd w:val="clear" w:color="auto" w:fill="auto"/>
          </w:tcPr>
          <w:p w:rsidR="00AA7574" w:rsidRPr="00553D84" w:rsidRDefault="00AA7574" w:rsidP="00553D84">
            <w:pPr>
              <w:pStyle w:val="Contenidodelatabla"/>
              <w:snapToGrid w:val="0"/>
            </w:pPr>
            <w:r w:rsidRPr="00553D84">
              <w:t>3,00%</w:t>
            </w:r>
          </w:p>
        </w:tc>
      </w:tr>
      <w:tr w:rsidR="00AA7574" w:rsidRPr="00553D84" w:rsidTr="00D17C55">
        <w:tc>
          <w:tcPr>
            <w:tcW w:w="4535" w:type="dxa"/>
            <w:tcBorders>
              <w:left w:val="single" w:sz="1" w:space="0" w:color="000000"/>
              <w:bottom w:val="single" w:sz="1" w:space="0" w:color="000000"/>
            </w:tcBorders>
            <w:shd w:val="clear" w:color="auto" w:fill="auto"/>
          </w:tcPr>
          <w:p w:rsidR="00AA7574" w:rsidRPr="00553D84" w:rsidRDefault="00AA7574" w:rsidP="00553D84">
            <w:pPr>
              <w:pStyle w:val="Contenidodelatabla"/>
              <w:snapToGrid w:val="0"/>
            </w:pPr>
            <w:r w:rsidRPr="00553D84">
              <w:t>Menos de 35 años.</w:t>
            </w:r>
          </w:p>
        </w:tc>
        <w:tc>
          <w:tcPr>
            <w:tcW w:w="4548" w:type="dxa"/>
            <w:tcBorders>
              <w:left w:val="single" w:sz="1" w:space="0" w:color="000000"/>
              <w:bottom w:val="single" w:sz="1" w:space="0" w:color="000000"/>
              <w:right w:val="single" w:sz="1" w:space="0" w:color="000000"/>
            </w:tcBorders>
            <w:shd w:val="clear" w:color="auto" w:fill="auto"/>
          </w:tcPr>
          <w:p w:rsidR="00AA7574" w:rsidRPr="00553D84" w:rsidRDefault="00AA7574" w:rsidP="00553D84">
            <w:pPr>
              <w:pStyle w:val="Contenidodelatabla"/>
              <w:snapToGrid w:val="0"/>
            </w:pPr>
            <w:r w:rsidRPr="00553D84">
              <w:t>1,00%</w:t>
            </w:r>
          </w:p>
        </w:tc>
      </w:tr>
    </w:tbl>
    <w:p w:rsidR="00AA7574" w:rsidRPr="00553D84" w:rsidRDefault="00AA7574" w:rsidP="00553D84">
      <w:pPr>
        <w:widowControl w:val="0"/>
        <w:spacing w:line="360" w:lineRule="auto"/>
        <w:ind w:right="-1" w:firstLine="696"/>
        <w:rPr>
          <w:rFonts w:ascii="Times New Roman" w:hAnsi="Times New Roman" w:cs="Times New Roman"/>
          <w:b/>
          <w:sz w:val="28"/>
          <w:szCs w:val="28"/>
        </w:rPr>
      </w:pP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2.- Se tendrán en cuenta las cargas familiares. Para ello, cuando la persona tuviera a su cargo ascendientes o hijos menores de 25 años o mayores con discapacidad que dependieran económicamente de ella, su capacidad económica se minorará en un 10% por cada miembro dependiente económicamente. Se consideran económicamente dependientes las personas cuyos ingresos anuales sean inferiores al importe fijado en la normativa reguladora del Impuesto sobre la Renta de las Personas Físicas para la aplicación del mínimo por descendientes en el cómputo del mínimo personal y familiar. Se asimila a los hijos, a  aquellos otros menores de 25 años o mayores con discapacidad, vinculados al interesado por razón de tutela o acogimiento familiar, en los términos previstos en la legislación civil vigente.</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3.-Respecto a los usuarios menores de edad, la determinación de su renta y patrimonio será la que les corresponda conforme a la legislación fiscal.</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4.- El periodo a computar en la determinación de la Renta y del patrimonio será el correspondiente al año del último ejercicio fiscal cuyo periodo de presentación de la correspondiente declaración haya vencido a la fecha de presentación de la solicitud.</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Artículo 8.- CONSIDERACIÓN DE RENTA.</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1.- Se entenderá por renta la totalidad de los ingresos, cualquiera que sea la fuente de procedencia, derivados directa o indirectamente del trabajo personal, de elementos patrimoniales, de bienes o derechos, del ejercicio de actividades económicas, así como los que se obtengan como consecuencia de una alteración en la composición del patrimonio de la persona interesada.</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2.- Se incluyen como renta las pensiones, contributivas o no contributivas, de sistemas públicos españoles o de país extranjero o de regimenes especiales (ISFAS, MUFACE; MUGEJU, etc.) incluidas sus pagas extraordinarias.</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3.- No se computará como renta la ayuda económica establecida en el art. 27 de la Ley Orgánica 1/2004, de 28 de diciembre, de Medidas de Protección Integral contra la Violencia de Género.</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4.- Todas las rentas e ingresos se computarán anualmente (incluyendo las pagas extras).</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Artículo 9.- CÁLCULO DE LA RENTA DE USUARIOS CON CÓNYUGE O PAREJA DE HECHO.</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1.- Por defecto y mientras no se acredite lo contrario, se entenderá que las personas casadas lo están en régimen de gananciales.</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2.- En los casos de persona usuaria con cónyuge en régimen de gananciales se entenderá como renta personal la mitad de la suma de los ingresos de ambos miembros de la pareja.</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3.- Cuando la persona usuaria tuviera cónyuge en régimen de separación de bienes, o pareja de hecho, se computara únicamente la renta personal. Cuando se trate de regímenes de participación de bienes se estará a lo dispuesto en los porcentajes de la correspondiente capitulación matrimonial.</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4.- En el caso de régimen de separación de bienes o de régimen de participación, con declaración conjunta del Impuesto sobre la Renta de las Personas Físicas, se computará como renta de la persona usuaria la mitad de la suma de los ingresos de ambos, salvo que se acredite suficientemente lo contrario, debiendo quedar demostrada la titularidad de cada una de las rentas que figuren en dicha declaración.</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Artículo 10.- CONSIDERACIÓN DEL PATRIMONIO.</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1.- Se entenderá por patrimonio la totalidad  de los bienes y derechos de contenido económico de los que sea titular la persona interesada así como las disposiciones patrimoniales realizadas en los cuatro años anteriores a la presentación de la solicitud de la prestación.</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2.- Para la determinación del valor de este patrimonio, se computarán todos los bienes inmuebles según su valor catastral, exceptuando la vivienda habitual. En el caso de residir en más de una vivienda de su propiedad, tendrá la consideración de habitual a efectos de esta Ordenanza la del domicilio del empadronamiento. En caso de cotitularidad, sólo se considerará el porcentaje correspondiente a la propiedad de la persona usuaria.</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3.-No se computarán en la determinación del patrimonio de los bienes y derechos aportados a un patrimonio especialmente protegido de los regulados por la Ley 41/2003, de 18 de noviembre, de protección patrimonial de las personas con discapacidad y de modificación del Código Civil, de la Ley de Enjuiciamiento Civil y de la Normativa Tributaria con esta finalidad, del que sea titular el usuario, mientras persista tal afección. No obstante se computarán las rentas derivadas de dicho patrimonio, que no se integren en el mismo.</w:t>
      </w:r>
    </w:p>
    <w:p w:rsidR="00AA7574" w:rsidRPr="00553D84" w:rsidRDefault="00AA7574" w:rsidP="00553D84">
      <w:pPr>
        <w:widowControl w:val="0"/>
        <w:spacing w:line="360" w:lineRule="auto"/>
        <w:ind w:right="-1" w:firstLine="696"/>
        <w:rPr>
          <w:rFonts w:ascii="Times New Roman" w:hAnsi="Times New Roman" w:cs="Times New Roman"/>
          <w:b/>
          <w:bCs/>
          <w:sz w:val="28"/>
          <w:szCs w:val="28"/>
        </w:rPr>
      </w:pPr>
      <w:r w:rsidRPr="00553D84">
        <w:rPr>
          <w:rFonts w:ascii="Times New Roman" w:hAnsi="Times New Roman" w:cs="Times New Roman"/>
          <w:b/>
          <w:bCs/>
          <w:sz w:val="28"/>
          <w:szCs w:val="28"/>
        </w:rPr>
        <w:t>Artículo 11.- FÓRMULA DE CÁLCULO.</w:t>
      </w:r>
    </w:p>
    <w:p w:rsidR="00AA7574" w:rsidRPr="00553D84" w:rsidRDefault="00AA7574" w:rsidP="00553D84">
      <w:pPr>
        <w:widowControl w:val="0"/>
        <w:spacing w:line="360" w:lineRule="auto"/>
        <w:ind w:right="-1"/>
        <w:rPr>
          <w:rFonts w:ascii="Times New Roman" w:hAnsi="Times New Roman" w:cs="Times New Roman"/>
          <w:b/>
          <w:bCs/>
          <w:i/>
          <w:iCs/>
          <w:sz w:val="28"/>
          <w:szCs w:val="28"/>
        </w:rPr>
      </w:pPr>
      <w:r w:rsidRPr="00553D84">
        <w:rPr>
          <w:rFonts w:ascii="Times New Roman" w:hAnsi="Times New Roman" w:cs="Times New Roman"/>
          <w:b/>
          <w:bCs/>
          <w:sz w:val="28"/>
          <w:szCs w:val="28"/>
        </w:rPr>
        <w:t>La participación del beneficiario en el coste del servicio se determinará mediante la aplicación de la siguiente fórmula:</w:t>
      </w:r>
      <w:r w:rsidRPr="00553D84">
        <w:rPr>
          <w:rFonts w:ascii="Times New Roman" w:hAnsi="Times New Roman" w:cs="Times New Roman"/>
          <w:b/>
          <w:bCs/>
          <w:i/>
          <w:iCs/>
          <w:sz w:val="28"/>
          <w:szCs w:val="28"/>
        </w:rPr>
        <w:tab/>
      </w:r>
    </w:p>
    <w:p w:rsidR="00AA7574" w:rsidRPr="00553D84" w:rsidRDefault="00AA7574" w:rsidP="00553D84">
      <w:pPr>
        <w:widowControl w:val="0"/>
        <w:spacing w:line="360" w:lineRule="auto"/>
        <w:ind w:right="-1"/>
        <w:rPr>
          <w:rFonts w:ascii="Times New Roman" w:hAnsi="Times New Roman" w:cs="Times New Roman"/>
          <w:b/>
          <w:bCs/>
          <w:i/>
          <w:iCs/>
          <w:sz w:val="28"/>
          <w:szCs w:val="28"/>
        </w:rPr>
      </w:pPr>
      <w:r w:rsidRPr="00553D84">
        <w:rPr>
          <w:rFonts w:ascii="Times New Roman" w:hAnsi="Times New Roman" w:cs="Times New Roman"/>
          <w:b/>
          <w:bCs/>
          <w:i/>
          <w:iCs/>
          <w:sz w:val="28"/>
          <w:szCs w:val="28"/>
        </w:rPr>
        <w:t>P = IR x (( H1 x C / IPREM) -H2)</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Donde:</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-P: es la participación usuario.</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-IR: Es el coste hora servicio.</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-IPREM: Es el Indicador Público de Renta de Efectos Múltiples mensual (€/mes).</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-C: Es la capacidad económica de la persona usuaria (€/mes).</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-H1: Es un primer coeficiente que se establece en 0,45 cuando el número total de horas mensuales de atención sea igual o inferior a 20; 0,40 si la intensidad de esa atención es mayor que 20 e igual o menor que 45 horas/mes; y 0,3333, cuando esa intensidad se sitúe entre 46 y 70 horas mensuales.</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-H2: Es un segundo coeficiente que se establece en 0,35 cuando el número total de horas mensuales de atención sea igual o inferior a 20horas/mes; 0,30 si la intensidad de esa atención es mayor que 20 e igual que 45 horas/mes; y 0,25, cuando esa intensidad se sitúe entre 46 y 70 horas mensuales.</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Artículo 12.- APORTACIÓN MÁXIMA DEL USUARIO.</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Si la persona usuaria recibe el servicio de ayuda a domicilio por tener reconocida la situación de dependencia y tenerlo prescrito en su Plan Individual de Atención (PIA), y la aportación resultante (P) fuera superior al 90% del coste del servicio, entonces se le minorará ese precio hasta alcanzar ese 90% del coste. Si es una persona sin reconocimiento de situación de dependencia, la aportación resultante (P) no podrá ser superior al 100% del coste del servicio.</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Artículo 13.- CUOTA MENSUAL.</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La cuota mensual que corresponda a la persona usuaria será:</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a) Si sólo recibe horas ordinarias (lunes a viernes)</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Cuota mensual por SAD ordinaria= P x nº de horas mensuales que recibe.</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b) Si sólo recibe horas extraordinarias (Sábados, domingos y festivos)</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Cuota mensual por SAD extraordinaria= (1,33 x P) x nº de horas.</w:t>
      </w:r>
    </w:p>
    <w:p w:rsidR="00AA7574" w:rsidRPr="00553D84" w:rsidRDefault="00AA7574" w:rsidP="00553D84">
      <w:pPr>
        <w:widowControl w:val="0"/>
        <w:numPr>
          <w:ilvl w:val="0"/>
          <w:numId w:val="1"/>
        </w:numPr>
        <w:spacing w:line="360" w:lineRule="auto"/>
        <w:ind w:left="0" w:right="-1" w:firstLine="0"/>
        <w:rPr>
          <w:rFonts w:ascii="Times New Roman" w:hAnsi="Times New Roman" w:cs="Times New Roman"/>
          <w:b/>
          <w:bCs/>
          <w:sz w:val="28"/>
          <w:szCs w:val="28"/>
        </w:rPr>
      </w:pPr>
      <w:r w:rsidRPr="00553D84">
        <w:rPr>
          <w:rFonts w:ascii="Times New Roman" w:hAnsi="Times New Roman" w:cs="Times New Roman"/>
          <w:b/>
          <w:bCs/>
          <w:sz w:val="28"/>
          <w:szCs w:val="28"/>
        </w:rPr>
        <w:t>Si recibe  tanto horas ordinarias como extraordinarias, se calcularan por separado ambas cuotas mensuales y la cuota final será la suma de ambas:</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Cuota mensual= Cuota por SAD ordinaria + Cuota por SAD extraordinaria.</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Artículo 14.- HORA PRESTADA.</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Se entenderá como hora prestada aquella que realmente se realice o aquella que no se haya podido realizar por causa imputable al usuario.</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Artículo 15.- CUOTA MENSUAL MÍNIMA.</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No se establece cuota mínima mensual.</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Artículo 16.- EXENCIONES, REDUCCIONES Y BONIFICACIONES.</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Primera: Aquellos usuarios  cuya renta bruta mensual de la unidad familiar sea inferior a 700 €, se  aplicará a la cuota resultante una bonificación del 80 por 100.</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Segunda: Aquellos usuarios cuya renta bruta mensual de la unidad familiar sea inferior a 1.000 €, se  aplicará a la cuota resultante una bonificación del 50 por 100.</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Tercera: Aquellos usuarios cuya renta bruta mensual de la unidad familiar sea inferior a 1.500 €, se  aplicará a la cuota resultante una bonificación del 25 por 100.</w:t>
      </w:r>
    </w:p>
    <w:p w:rsidR="00AA7574" w:rsidRPr="00553D84" w:rsidRDefault="00AA7574" w:rsidP="00553D84">
      <w:pPr>
        <w:pBdr>
          <w:bottom w:val="single" w:sz="8" w:space="1" w:color="000000"/>
        </w:pBdr>
        <w:autoSpaceDE w:val="0"/>
        <w:rPr>
          <w:rFonts w:ascii="Times New Roman" w:hAnsi="Times New Roman" w:cs="Times New Roman"/>
          <w:b/>
          <w:bCs/>
          <w:sz w:val="28"/>
          <w:szCs w:val="28"/>
        </w:rPr>
      </w:pPr>
      <w:r w:rsidRPr="00553D84">
        <w:rPr>
          <w:rFonts w:ascii="Times New Roman" w:hAnsi="Times New Roman" w:cs="Times New Roman"/>
          <w:b/>
          <w:bCs/>
          <w:sz w:val="28"/>
          <w:szCs w:val="28"/>
        </w:rPr>
        <w:t>Cuarta: Para todos los mayores de 85 años se  aplicará a la cuota resultante una bonificación del 25 por 100 y para los mayores de 90 años se  aplicará una bonificación del 50 por 100. Estas bonificaciones son incompatibles con las anteriores.</w:t>
      </w:r>
    </w:p>
    <w:p w:rsidR="00AA7574" w:rsidRPr="00553D84" w:rsidRDefault="00AA7574" w:rsidP="00553D84">
      <w:pPr>
        <w:pBdr>
          <w:bottom w:val="single" w:sz="8" w:space="1" w:color="000000"/>
        </w:pBdr>
        <w:autoSpaceDE w:val="0"/>
        <w:rPr>
          <w:rFonts w:ascii="Times New Roman" w:hAnsi="Times New Roman" w:cs="Times New Roman"/>
          <w:b/>
          <w:bCs/>
          <w:sz w:val="28"/>
          <w:szCs w:val="28"/>
        </w:rPr>
      </w:pP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Artículo 17.- REVISIÓN DE LA APORTACIÓN ECONÓMICA.</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1.- Los usuarios que cambien se situación en su unidad de convivencia, o en los que se haya producido una modificación sustancial de sus situación económica, está obligados a presentar la documentación completa para una nueva valoración de los ingresos computables y proceder al cálculo de la cuota mensual. A estos efectos, no se entenderá como modificación sustancial los incrementos normales anuales de pensiones o rendimientos de trabajo.</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2.-Anualmente en el mes de enero, el Ayuntamiento publicará el coste de la hora y revisará la participación económica de cada usuario en función del IPREM oficial publicado para ese año. En caso de que no se disponga de información económica actualizada de los usuarios, se procederá también a la revisión correspondiente, aplicando todos los Criterios establecidos en esta Ordenanza.</w:t>
      </w:r>
    </w:p>
    <w:p w:rsidR="00AA7574" w:rsidRPr="00553D84" w:rsidRDefault="00AA7574" w:rsidP="00553D84">
      <w:pPr>
        <w:widowControl w:val="0"/>
        <w:spacing w:line="360" w:lineRule="auto"/>
        <w:ind w:right="-1"/>
        <w:rPr>
          <w:rFonts w:ascii="Times New Roman" w:hAnsi="Times New Roman" w:cs="Times New Roman"/>
          <w:b/>
          <w:bCs/>
          <w:sz w:val="28"/>
          <w:szCs w:val="28"/>
        </w:rPr>
      </w:pP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CAPÍTULO III.-  ADMINISTRACIÓN Y COBRO DE LA TASA.</w:t>
      </w:r>
    </w:p>
    <w:p w:rsidR="00AA7574" w:rsidRPr="00553D84" w:rsidRDefault="00AA7574" w:rsidP="00553D84">
      <w:pPr>
        <w:widowControl w:val="0"/>
        <w:spacing w:line="360" w:lineRule="auto"/>
        <w:ind w:right="-1"/>
        <w:rPr>
          <w:rFonts w:ascii="Times New Roman" w:hAnsi="Times New Roman" w:cs="Times New Roman"/>
          <w:b/>
          <w:bCs/>
          <w:sz w:val="28"/>
          <w:szCs w:val="28"/>
        </w:rPr>
      </w:pP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Artículo 18.- SOLICITUD.</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 xml:space="preserve">Para hacer uso del servicio de ayuda a domicilio, los interesados formularán la solicitud por escrito, en modelo que se facilitará por el </w:t>
      </w:r>
    </w:p>
    <w:p w:rsidR="00AA7574" w:rsidRPr="00553D84" w:rsidRDefault="00AA7574" w:rsidP="00553D84">
      <w:pPr>
        <w:widowControl w:val="0"/>
        <w:spacing w:line="360" w:lineRule="auto"/>
        <w:ind w:right="-1"/>
        <w:rPr>
          <w:rFonts w:ascii="Times New Roman" w:hAnsi="Times New Roman" w:cs="Times New Roman"/>
          <w:b/>
          <w:bCs/>
          <w:sz w:val="28"/>
          <w:szCs w:val="28"/>
        </w:rPr>
      </w:pP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Ayuntamiento, y completado el expediente, de conformidad con lo anteriormente establecido y normas de régimen interior de funcionamiento del servicio, el Alcalde-Presidente o Concejal en quién delegue acordará o denegará la prestación del servicio.</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Artículo 19.- ACREDITACIÓN DE LOS REQUISITOS.</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1.- En el expediente habrán de figurar acreditadas documentalmente las circunstancias económicas y familiares del usuario a que se refieren los artículos precedentes para determinar la aportación económica de cada usuario.</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2.- Se establece, con carácter previo a la resolución que apruebe la prestación del servicio, la necesidad de acreditar en el expediente la domiciliación del pago, con indicación del número de cuenta y entidad bancaria así como el titular de la misma, sin cuyo requisito no podrá acordarse la prestación del Servicio solicitado.</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Artículo 20.- RESPONSABLES.</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Será responsables de las obligaciones tributarias establecidas en la presente Ordenanza los establecidos según la legislación tributaria vigente.</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Artículo 21.- VIA DE APREMIO.</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De conformidad con lo que autoriza el art. 46.3 del Texto Refundido de la Ley Reguladora de las Haciendas Locales, aprobado por R.D. Legislativo 2/2004, de 5 de marzo, las cantidades pendientes de pago se exigirán por el procedimiento administrativo de apremio.</w:t>
      </w:r>
    </w:p>
    <w:p w:rsidR="00AA7574" w:rsidRPr="00553D84" w:rsidRDefault="00AA7574" w:rsidP="00553D84">
      <w:pPr>
        <w:widowControl w:val="0"/>
        <w:spacing w:line="360" w:lineRule="auto"/>
        <w:ind w:right="-1"/>
        <w:rPr>
          <w:rFonts w:ascii="Times New Roman" w:hAnsi="Times New Roman" w:cs="Times New Roman"/>
          <w:b/>
          <w:bCs/>
          <w:sz w:val="28"/>
          <w:szCs w:val="28"/>
        </w:rPr>
      </w:pPr>
    </w:p>
    <w:p w:rsidR="00AA7574" w:rsidRPr="00553D84" w:rsidRDefault="00AA7574" w:rsidP="00553D84">
      <w:pPr>
        <w:widowControl w:val="0"/>
        <w:spacing w:line="360" w:lineRule="auto"/>
        <w:ind w:right="-1"/>
        <w:rPr>
          <w:rFonts w:ascii="Times New Roman" w:hAnsi="Times New Roman" w:cs="Times New Roman"/>
          <w:b/>
          <w:bCs/>
          <w:sz w:val="28"/>
          <w:szCs w:val="28"/>
        </w:rPr>
      </w:pPr>
    </w:p>
    <w:p w:rsidR="00AA7574" w:rsidRPr="00553D84" w:rsidRDefault="00AA7574" w:rsidP="00553D84">
      <w:pPr>
        <w:widowControl w:val="0"/>
        <w:spacing w:line="360" w:lineRule="auto"/>
        <w:ind w:right="-1"/>
        <w:rPr>
          <w:rFonts w:ascii="Times New Roman" w:hAnsi="Times New Roman" w:cs="Times New Roman"/>
          <w:b/>
          <w:bCs/>
          <w:sz w:val="28"/>
          <w:szCs w:val="28"/>
        </w:rPr>
      </w:pP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DISPOSICIÓN DEROGATORIA ÚNICA. DEROGACIÓN.</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1.- Queda derogada cualquier Ordenanza fiscal en todo aquello que se oponga a la presente Ordenanza fiscal reguladora de la tasa por la prestación de ayuda a domicilio.</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DISPOSICIÓN FINAL PRIMERA.</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En todo lo no previsto en esta Ordenanza y a los efectos de la prestación del Servicio de Ayuda a Domicilio se estará a lo dispuesto en la normativa estatal y atonómica dictada al efecto.</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DISPOSICIÓN ADICIONAL SEGUNDA.</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Finalizado el periodo de exposición pública, la Corporación adoptará el acuerdo definitivo de establecimiento y ordenación de la tasa y la aprobación de la respectiva ordenanza fiscal. En el caso de que no se hubieran presentado relamaciones, se entenderá definitivamente adoptado el acuerdo hasta entonces provisional. Dichos acuerdos definitivos será publicados en el Boletín Oficial de Provincia.</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Los acuerdos definitivos y la ordenanza respectiva entrará en vigor tras la publicación del texto íntegro en el Boletín Oficial de la Provincia, manteniéndose en vigor hasta su modificación o derogación expresa.</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Sometida la propuesta a votación, se produce el siguiente resultado:</w:t>
      </w:r>
    </w:p>
    <w:p w:rsidR="00AA7574" w:rsidRPr="00553D84" w:rsidRDefault="00536ADB" w:rsidP="00553D84">
      <w:pPr>
        <w:widowControl w:val="0"/>
        <w:spacing w:line="360" w:lineRule="auto"/>
        <w:ind w:right="-1"/>
        <w:rPr>
          <w:rFonts w:ascii="Times New Roman" w:hAnsi="Times New Roman" w:cs="Times New Roman"/>
          <w:b/>
          <w:bCs/>
          <w:sz w:val="28"/>
          <w:szCs w:val="28"/>
        </w:rPr>
      </w:pPr>
      <w:r>
        <w:rPr>
          <w:rFonts w:ascii="Times New Roman" w:hAnsi="Times New Roman" w:cs="Times New Roman"/>
          <w:b/>
          <w:bCs/>
          <w:sz w:val="28"/>
          <w:szCs w:val="28"/>
        </w:rPr>
        <w:t>Votos a favor: Diez del Grupo P</w:t>
      </w:r>
      <w:r w:rsidR="00AA7574" w:rsidRPr="00553D84">
        <w:rPr>
          <w:rFonts w:ascii="Times New Roman" w:hAnsi="Times New Roman" w:cs="Times New Roman"/>
          <w:b/>
          <w:bCs/>
          <w:sz w:val="28"/>
          <w:szCs w:val="28"/>
        </w:rPr>
        <w:t>opular</w:t>
      </w:r>
    </w:p>
    <w:p w:rsidR="00AA7574" w:rsidRPr="00553D84" w:rsidRDefault="00AA7574"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Votos en contra: Siete, cuatro del Grupo Socialista, uno de I.U:, uno de U.C.I. y uno de PUyC</w:t>
      </w:r>
    </w:p>
    <w:p w:rsidR="00D966D8" w:rsidRPr="00553D84" w:rsidRDefault="00D966D8" w:rsidP="00553D84">
      <w:pPr>
        <w:widowControl w:val="0"/>
        <w:spacing w:line="360" w:lineRule="auto"/>
        <w:ind w:right="-1"/>
        <w:rPr>
          <w:rFonts w:ascii="Times New Roman" w:hAnsi="Times New Roman" w:cs="Times New Roman"/>
          <w:b/>
          <w:bCs/>
          <w:sz w:val="28"/>
          <w:szCs w:val="28"/>
        </w:rPr>
      </w:pPr>
    </w:p>
    <w:p w:rsidR="00AA7574" w:rsidRPr="00553D84" w:rsidRDefault="00D966D8" w:rsidP="00553D84">
      <w:pPr>
        <w:widowControl w:val="0"/>
        <w:spacing w:line="360" w:lineRule="auto"/>
        <w:ind w:right="-1"/>
        <w:rPr>
          <w:rFonts w:ascii="Times New Roman" w:hAnsi="Times New Roman" w:cs="Times New Roman"/>
          <w:b/>
          <w:bCs/>
          <w:sz w:val="28"/>
          <w:szCs w:val="28"/>
        </w:rPr>
      </w:pPr>
      <w:r w:rsidRPr="00553D84">
        <w:rPr>
          <w:rFonts w:ascii="Times New Roman" w:hAnsi="Times New Roman" w:cs="Times New Roman"/>
          <w:b/>
          <w:bCs/>
          <w:sz w:val="28"/>
          <w:szCs w:val="28"/>
        </w:rPr>
        <w:t xml:space="preserve">APROBACIÓN DE LA ORDENANZA DE RECAUDACIÓN DE TRIBUTOS Y OTROS INGRESOS DE DERECHO PÚBLICO DEL AYUNTAMIENTO DE EL CASAR </w:t>
      </w:r>
    </w:p>
    <w:p w:rsidR="00D966D8" w:rsidRPr="00553D84" w:rsidRDefault="00D966D8" w:rsidP="00553D84">
      <w:pPr>
        <w:autoSpaceDE w:val="0"/>
        <w:autoSpaceDN w:val="0"/>
        <w:adjustRightInd w:val="0"/>
        <w:rPr>
          <w:rFonts w:ascii="Times New Roman" w:hAnsi="Times New Roman" w:cs="Times New Roman"/>
          <w:b/>
          <w:sz w:val="28"/>
          <w:szCs w:val="28"/>
        </w:rPr>
      </w:pPr>
      <w:r w:rsidRPr="00553D84">
        <w:rPr>
          <w:rFonts w:ascii="Times New Roman" w:hAnsi="Times New Roman" w:cs="Times New Roman"/>
          <w:b/>
          <w:sz w:val="28"/>
          <w:szCs w:val="28"/>
        </w:rPr>
        <w:t>PROPONGO AL PLENO:</w:t>
      </w:r>
    </w:p>
    <w:p w:rsidR="00D966D8" w:rsidRPr="00553D84" w:rsidRDefault="00D966D8" w:rsidP="00553D84">
      <w:pPr>
        <w:autoSpaceDE w:val="0"/>
        <w:autoSpaceDN w:val="0"/>
        <w:adjustRightInd w:val="0"/>
        <w:rPr>
          <w:rFonts w:ascii="Times New Roman" w:hAnsi="Times New Roman" w:cs="Times New Roman"/>
          <w:b/>
          <w:sz w:val="28"/>
          <w:szCs w:val="28"/>
        </w:rPr>
      </w:pPr>
    </w:p>
    <w:p w:rsidR="00D966D8" w:rsidRPr="00553D84" w:rsidRDefault="00D966D8" w:rsidP="00553D84">
      <w:pPr>
        <w:widowControl w:val="0"/>
        <w:spacing w:line="360" w:lineRule="auto"/>
        <w:ind w:right="-1"/>
        <w:rPr>
          <w:rFonts w:ascii="Times New Roman" w:hAnsi="Times New Roman" w:cs="Times New Roman"/>
          <w:b/>
          <w:color w:val="222222"/>
          <w:sz w:val="28"/>
          <w:szCs w:val="28"/>
          <w:shd w:val="clear" w:color="auto" w:fill="FFFFFF"/>
        </w:rPr>
      </w:pPr>
      <w:r w:rsidRPr="00553D84">
        <w:rPr>
          <w:rFonts w:ascii="Times New Roman" w:hAnsi="Times New Roman" w:cs="Times New Roman"/>
          <w:b/>
          <w:color w:val="222222"/>
          <w:sz w:val="28"/>
          <w:szCs w:val="28"/>
          <w:shd w:val="clear" w:color="auto" w:fill="FFFFFF"/>
        </w:rPr>
        <w:t>Primero.- Aprobación Provisional de la Ordenanza Fiscal Reguladora del Servicio de Ayuda a Domicilio</w:t>
      </w:r>
      <w:r w:rsidRPr="00553D84">
        <w:rPr>
          <w:rFonts w:ascii="Times New Roman" w:hAnsi="Times New Roman" w:cs="Times New Roman"/>
          <w:b/>
          <w:color w:val="222222"/>
          <w:sz w:val="28"/>
          <w:szCs w:val="28"/>
        </w:rPr>
        <w:br/>
      </w:r>
      <w:r w:rsidRPr="00553D84">
        <w:rPr>
          <w:rFonts w:ascii="Times New Roman" w:hAnsi="Times New Roman" w:cs="Times New Roman"/>
          <w:b/>
          <w:color w:val="222222"/>
          <w:sz w:val="28"/>
          <w:szCs w:val="28"/>
        </w:rPr>
        <w:br/>
      </w:r>
      <w:r w:rsidRPr="00553D84">
        <w:rPr>
          <w:rFonts w:ascii="Times New Roman" w:hAnsi="Times New Roman" w:cs="Times New Roman"/>
          <w:b/>
          <w:color w:val="222222"/>
          <w:sz w:val="28"/>
          <w:szCs w:val="28"/>
          <w:shd w:val="clear" w:color="auto" w:fill="FFFFFF"/>
        </w:rPr>
        <w:t xml:space="preserve">Segundo.-Ordenar conforme el Art. 17 párrafos </w:t>
      </w:r>
      <w:smartTag w:uri="urn:schemas-microsoft-com:office:smarttags" w:element="metricconverter">
        <w:smartTagPr>
          <w:attr w:name="ProductID" w:val="1 a"/>
        </w:smartTagPr>
        <w:r w:rsidRPr="00553D84">
          <w:rPr>
            <w:rFonts w:ascii="Times New Roman" w:hAnsi="Times New Roman" w:cs="Times New Roman"/>
            <w:b/>
            <w:color w:val="222222"/>
            <w:sz w:val="28"/>
            <w:szCs w:val="28"/>
            <w:shd w:val="clear" w:color="auto" w:fill="FFFFFF"/>
          </w:rPr>
          <w:t>1 a</w:t>
        </w:r>
      </w:smartTag>
      <w:r w:rsidRPr="00553D84">
        <w:rPr>
          <w:rFonts w:ascii="Times New Roman" w:hAnsi="Times New Roman" w:cs="Times New Roman"/>
          <w:b/>
          <w:color w:val="222222"/>
          <w:sz w:val="28"/>
          <w:szCs w:val="28"/>
          <w:shd w:val="clear" w:color="auto" w:fill="FFFFFF"/>
        </w:rPr>
        <w:t xml:space="preserve"> 3, del RD Legislativo 2/2004, de 5 de Marzo, la exposición al público en el Tablón de Anuncios de la Entidad, durante treinta días, dentro de los cuales los interesados podrán examinar el expediente y presentar las reclamaciones que estimen oportunas, así como en el BOLETÍN OFICIAL de la Provincia de Guadalajara.</w:t>
      </w:r>
      <w:r w:rsidRPr="00553D84">
        <w:rPr>
          <w:rFonts w:ascii="Times New Roman" w:hAnsi="Times New Roman" w:cs="Times New Roman"/>
          <w:b/>
          <w:color w:val="222222"/>
          <w:sz w:val="28"/>
          <w:szCs w:val="28"/>
        </w:rPr>
        <w:br/>
      </w:r>
      <w:r w:rsidRPr="00553D84">
        <w:rPr>
          <w:rFonts w:ascii="Times New Roman" w:hAnsi="Times New Roman" w:cs="Times New Roman"/>
          <w:b/>
          <w:color w:val="222222"/>
          <w:sz w:val="28"/>
          <w:szCs w:val="28"/>
        </w:rPr>
        <w:br/>
      </w:r>
      <w:r w:rsidRPr="00553D84">
        <w:rPr>
          <w:rFonts w:ascii="Times New Roman" w:hAnsi="Times New Roman" w:cs="Times New Roman"/>
          <w:b/>
          <w:color w:val="222222"/>
          <w:sz w:val="28"/>
          <w:szCs w:val="28"/>
          <w:shd w:val="clear" w:color="auto" w:fill="FFFFFF"/>
        </w:rPr>
        <w:t>Tercero.-Hacer constar que transcurrido dicho plazo, sin que se hayan presentado reclamaciones dicho acuerdo se elevará automáticamente a definitivo</w:t>
      </w:r>
    </w:p>
    <w:p w:rsidR="00D966D8" w:rsidRPr="00553D84" w:rsidRDefault="00D966D8" w:rsidP="00553D84">
      <w:pPr>
        <w:widowControl w:val="0"/>
        <w:spacing w:line="360" w:lineRule="auto"/>
        <w:ind w:right="-1"/>
        <w:rPr>
          <w:rFonts w:ascii="Times New Roman" w:hAnsi="Times New Roman" w:cs="Times New Roman"/>
          <w:b/>
          <w:color w:val="222222"/>
          <w:sz w:val="28"/>
          <w:szCs w:val="28"/>
          <w:shd w:val="clear" w:color="auto" w:fill="FFFFFF"/>
        </w:rPr>
      </w:pPr>
      <w:r w:rsidRPr="00553D84">
        <w:rPr>
          <w:rFonts w:ascii="Times New Roman" w:hAnsi="Times New Roman" w:cs="Times New Roman"/>
          <w:b/>
          <w:color w:val="222222"/>
          <w:sz w:val="28"/>
          <w:szCs w:val="28"/>
          <w:shd w:val="clear" w:color="auto" w:fill="FFFFFF"/>
        </w:rPr>
        <w:t>La Ordenanza es aprobada por unanimidad.</w:t>
      </w:r>
    </w:p>
    <w:p w:rsidR="00D966D8" w:rsidRPr="00553D84" w:rsidRDefault="00D966D8" w:rsidP="00553D84">
      <w:pPr>
        <w:widowControl w:val="0"/>
        <w:spacing w:line="360" w:lineRule="auto"/>
        <w:ind w:right="-1"/>
        <w:rPr>
          <w:rFonts w:ascii="Times New Roman" w:hAnsi="Times New Roman" w:cs="Times New Roman"/>
          <w:b/>
          <w:color w:val="222222"/>
          <w:sz w:val="28"/>
          <w:szCs w:val="28"/>
          <w:shd w:val="clear" w:color="auto" w:fill="FFFFFF"/>
        </w:rPr>
      </w:pPr>
      <w:r w:rsidRPr="00553D84">
        <w:rPr>
          <w:rFonts w:ascii="Times New Roman" w:hAnsi="Times New Roman" w:cs="Times New Roman"/>
          <w:b/>
          <w:color w:val="222222"/>
          <w:sz w:val="28"/>
          <w:szCs w:val="28"/>
          <w:shd w:val="clear" w:color="auto" w:fill="FFFFFF"/>
        </w:rPr>
        <w:t>REGLAMENTO REGULADOR DEL CENTRO JOVEN</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MEMORIA DE ALCALDÍA</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El presente Reglamento se fundamenta en la Ley 7/1985, de 2 de abril, Reguladora de las Bases del Régimen Local, fundamentalmente en sus artículos 6 y 25.</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 xml:space="preserve">El Centro Joven del municipio de El Casar situado en el Paseo de la Ermita s/n es un servicio municipal destinado a la población juvenil del municipio, cuyo objetivo fundamental es responder a las necesidades sociales de este colectivo, así como promover la realización actividades adecuadas que faciliten la ocupación del tiempo libre y ocio con una oferta multidisciplinar que abarca desde las actividades formativas, </w:t>
      </w:r>
      <w:r w:rsidRPr="00553D84">
        <w:rPr>
          <w:rFonts w:ascii="Times New Roman" w:hAnsi="Times New Roman" w:cs="Times New Roman"/>
          <w:b/>
          <w:bCs/>
          <w:sz w:val="28"/>
          <w:szCs w:val="28"/>
        </w:rPr>
        <w:t>artísticas</w:t>
      </w:r>
      <w:r w:rsidRPr="00553D84">
        <w:rPr>
          <w:rFonts w:ascii="Times New Roman" w:hAnsi="Times New Roman" w:cs="Times New Roman"/>
          <w:b/>
          <w:bCs/>
          <w:sz w:val="28"/>
          <w:szCs w:val="28"/>
          <w:lang w:val="es-ES_tradnl"/>
        </w:rPr>
        <w:t xml:space="preserve"> y deportivas, entre otras.</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 xml:space="preserve">Con este Reglamento se pretende definir el contenido del Centro Joven, procedimiento de acceso y utilización, normas de régimen interno y determinar </w:t>
      </w:r>
      <w:r w:rsidRPr="00553D84">
        <w:rPr>
          <w:rFonts w:ascii="Times New Roman" w:hAnsi="Times New Roman" w:cs="Times New Roman"/>
          <w:b/>
          <w:bCs/>
          <w:sz w:val="28"/>
          <w:szCs w:val="28"/>
        </w:rPr>
        <w:t>órganos</w:t>
      </w:r>
      <w:r w:rsidRPr="00553D84">
        <w:rPr>
          <w:rFonts w:ascii="Times New Roman" w:hAnsi="Times New Roman" w:cs="Times New Roman"/>
          <w:b/>
          <w:bCs/>
          <w:sz w:val="28"/>
          <w:szCs w:val="28"/>
          <w:lang w:val="es-ES_tradnl"/>
        </w:rPr>
        <w:t xml:space="preserve"> de coordinación y control del mismo.</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 xml:space="preserve">El Reglamento se estructura en una exposición de motivos y diez títulos, con un total de 37 artículos. En el que se regulan desde la naturaleza y función de los espacios integrantes del Centro, su ubicación, usos, organización y funcionamiento, los </w:t>
      </w:r>
      <w:r w:rsidRPr="00553D84">
        <w:rPr>
          <w:rFonts w:ascii="Times New Roman" w:hAnsi="Times New Roman" w:cs="Times New Roman"/>
          <w:b/>
          <w:bCs/>
          <w:sz w:val="28"/>
          <w:szCs w:val="28"/>
        </w:rPr>
        <w:t>órganos</w:t>
      </w:r>
      <w:r w:rsidRPr="00553D84">
        <w:rPr>
          <w:rFonts w:ascii="Times New Roman" w:hAnsi="Times New Roman" w:cs="Times New Roman"/>
          <w:b/>
          <w:bCs/>
          <w:sz w:val="28"/>
          <w:szCs w:val="28"/>
          <w:lang w:val="es-ES_tradnl"/>
        </w:rPr>
        <w:t xml:space="preserve"> de consulta, información y coordinación, las competencias del Ayuntamiento, los derechos y deberes de los usuarios y las infracciones y sanciones.</w:t>
      </w:r>
    </w:p>
    <w:p w:rsidR="00D966D8" w:rsidRPr="00553D84" w:rsidRDefault="00D966D8" w:rsidP="00553D84">
      <w:pPr>
        <w:widowControl w:val="0"/>
        <w:spacing w:line="360" w:lineRule="auto"/>
        <w:ind w:right="-1"/>
        <w:rPr>
          <w:rFonts w:ascii="Times New Roman" w:hAnsi="Times New Roman" w:cs="Times New Roman"/>
          <w:b/>
          <w:sz w:val="28"/>
          <w:szCs w:val="28"/>
        </w:rPr>
      </w:pP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En base a los fundamentos antes expuestos, PROPONGO AL PLENO:</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 xml:space="preserve">PRIMERO.- La aprobación provisional del Reglamento Municipal Regulador del Uso y Funcionamiento del Centro </w:t>
      </w:r>
      <w:r w:rsidRPr="00553D84">
        <w:rPr>
          <w:rFonts w:ascii="Times New Roman" w:hAnsi="Times New Roman" w:cs="Times New Roman"/>
          <w:b/>
          <w:bCs/>
          <w:sz w:val="28"/>
          <w:szCs w:val="28"/>
        </w:rPr>
        <w:t>Joven</w:t>
      </w:r>
      <w:r w:rsidRPr="00553D84">
        <w:rPr>
          <w:rFonts w:ascii="Times New Roman" w:hAnsi="Times New Roman" w:cs="Times New Roman"/>
          <w:b/>
          <w:bCs/>
          <w:sz w:val="28"/>
          <w:szCs w:val="28"/>
          <w:lang w:val="es-ES_tradnl"/>
        </w:rPr>
        <w:t xml:space="preserve"> de El Casar.  </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SEGUNDO.- Ordenar conforme a la Ley  7/1985 de 2 de abril, la exposición al público durante treinta días, dentro de los cuales los interesados podrán examinar el expediente y presentar reclamaciones que estimen oportunas, así como en el BOP de Guadalajara.</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TERCERO.- Hacer constar que transcurrido dicho plazo, sin que hayan presentado alegaciones dicho acuerdo se elevará a definitivo.</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Sometido la propuesta a votación, se produce el siguiente resultado:</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Votos a favor Diez, del Grupo Popular.</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Votos en contra: Siete, cuatro del Grupo Socialista, uno de I.U., uno de U.C.I y uno de PUyC. La razón de votar en contra se debe a que no participa ningún Concejal o delegado de éstos que representen a los grupos de la oposición.</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MODIFICACIÓN ORDENANZA FISCAL REGULADORA DE LA TASA POR OCUPACIÓN DE TERRENOS DE USO PÚBLICO LOCAL CON MESAS Y SILLAS Y OTROS ELEMENTOS A</w:t>
      </w:r>
      <w:r w:rsidR="00536ADB">
        <w:rPr>
          <w:rFonts w:ascii="Times New Roman" w:hAnsi="Times New Roman" w:cs="Times New Roman"/>
          <w:b/>
          <w:bCs/>
          <w:sz w:val="28"/>
          <w:szCs w:val="28"/>
          <w:lang w:val="es-ES_tradnl"/>
        </w:rPr>
        <w:t>NÁLOGOS CON FINALIDAD LUCRATIVA</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MEMORIA DE ALCALDÍA</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La modificación propuesta se fundamenta a tenor de lo dispuesto en la Ley 7/1985 de 2 de abril, en su artículo 106, en el Real Decreto Legislativo 2/2004 de 5 de marzo por el que se aprueba el Texto Refundido de la Ley Reguladora de las Haciendas Locales y en la disposición adicional cuarta de la Ley 50/2003 de 17 de diciembre, Ley General Tributaria.</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La Ordenanza Fiscal regula el establecimiento de la tasa por la utilización privativa o aprovechamiento especial de terrenos de dominio público, inicialmente la cuota tributaria se fijó conforme el Art. 24,1 del Real Decreto Legislativo 2/2004, tomando como referencia el valor que tendrían en el mercado la utilidad derivada de dicha utilización o aprovechamiento si los bienes afectados no fuesen de dominio público, así como realizando un estudio comparativo de la diferente normativa reguladora de este tipo de aprovechamiento en poblaciones de análogas características al municipio de El Casar.</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La modificación propuesta responde al objetivo de compatibilizar el establecimiento de la tasa correspondiente conforme a la normativa precitada y el impulso y apoyo al sector de hostelería en el municipio de El Casar, fomentando el desarrollo empresarial y la generación de empleo, teniendo en cuenta parámetros como la utilización real de estos aprovechamientos, que aún cuando su otorgamiento es anual, su rendimiento y utilización se corresponde fundamentalmente con el periodo estival o verano.</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 xml:space="preserve">La modificación opera sobre el Artículo 6 del vigente texto, “CUOTA TRIBUTARIA”, eliminando las diferentes categorías que conforman la cuota total resultante, y estableciendo esta en función </w:t>
      </w:r>
      <w:r w:rsidRPr="00553D84">
        <w:rPr>
          <w:rFonts w:ascii="Times New Roman" w:hAnsi="Times New Roman" w:cs="Times New Roman"/>
          <w:b/>
          <w:bCs/>
          <w:sz w:val="28"/>
          <w:szCs w:val="28"/>
        </w:rPr>
        <w:t>únicamente</w:t>
      </w:r>
      <w:r w:rsidRPr="00553D84">
        <w:rPr>
          <w:rFonts w:ascii="Times New Roman" w:hAnsi="Times New Roman" w:cs="Times New Roman"/>
          <w:b/>
          <w:bCs/>
          <w:sz w:val="28"/>
          <w:szCs w:val="28"/>
          <w:lang w:val="es-ES_tradnl"/>
        </w:rPr>
        <w:t xml:space="preserve"> de los metros cuadrados de superficie a ocupar, estableciendo una cuota de 25€ m2 de superficie ocupada con carácter anual.</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Lo que supone que una licencia tipo con una superficie de 10m2 y seis mesas con cuatro sillas cada una de ellas, en aplicación de la actual Ordenanza tendría que abonar una cuota resultante de 650€/ año.</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-50€ hasta 10m2 de superficie a ocupar=50€.</w:t>
      </w:r>
    </w:p>
    <w:p w:rsidR="00D966D8" w:rsidRPr="00553D84" w:rsidRDefault="00D966D8" w:rsidP="00553D84">
      <w:pPr>
        <w:widowControl w:val="0"/>
        <w:pBdr>
          <w:bottom w:val="single" w:sz="8" w:space="2" w:color="000000"/>
        </w:pBdr>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-100€ por mesa X 6 mesas = 600€</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TOTAL                                                   650€.</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Con la modificación propuesta la cuota resultante sería de 250€/ año;</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-10 m2 X 25€ m2 = 250€.</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 xml:space="preserve"> Supone una disminución de un 61,54% de la tasa actual, alcanzando progresivamente mayor porcentaje a mayor nº de metros al eliminarse la variable o </w:t>
      </w:r>
      <w:r w:rsidRPr="00553D84">
        <w:rPr>
          <w:rFonts w:ascii="Times New Roman" w:hAnsi="Times New Roman" w:cs="Times New Roman"/>
          <w:b/>
          <w:bCs/>
          <w:sz w:val="28"/>
          <w:szCs w:val="28"/>
        </w:rPr>
        <w:t>parámetro</w:t>
      </w:r>
      <w:r w:rsidRPr="00553D84">
        <w:rPr>
          <w:rFonts w:ascii="Times New Roman" w:hAnsi="Times New Roman" w:cs="Times New Roman"/>
          <w:b/>
          <w:bCs/>
          <w:sz w:val="28"/>
          <w:szCs w:val="28"/>
          <w:lang w:val="es-ES_tradnl"/>
        </w:rPr>
        <w:t xml:space="preserve"> de </w:t>
      </w:r>
      <w:r w:rsidRPr="00553D84">
        <w:rPr>
          <w:rFonts w:ascii="Times New Roman" w:hAnsi="Times New Roman" w:cs="Times New Roman"/>
          <w:b/>
          <w:bCs/>
          <w:sz w:val="28"/>
          <w:szCs w:val="28"/>
        </w:rPr>
        <w:t>nº</w:t>
      </w:r>
      <w:r w:rsidRPr="00553D84">
        <w:rPr>
          <w:rFonts w:ascii="Times New Roman" w:hAnsi="Times New Roman" w:cs="Times New Roman"/>
          <w:b/>
          <w:bCs/>
          <w:sz w:val="28"/>
          <w:szCs w:val="28"/>
          <w:lang w:val="es-ES_tradnl"/>
        </w:rPr>
        <w:t xml:space="preserve"> de mesas y sillas para el Cálculo de la Cuota Resultante.</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En base a los fundamentos antes expuestos, PROPONGO AL PLENO:</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PRIMERO.- La aprobación provisional de la modificación de la Ordenanza Fiscal Reguladora de la Tasa por ocupación de terrenos de uso público local con mesas y sillas y otros elementos análogos con finalidad lucrativa.</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SEGUNDO.- Ordenar conforme al Art. 17 del Real Decreto legislativo 2/2004 de 5 de marzo, la exposición al público durante treinta días, dentro de los cuales los interesados podrán examinar el expediente y presentar reclamaciones que estimen oportunas, así como en el BOP de Guadalajara.</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TERCERO.- Hacer constar que transcurrido dicho plazo, sin que hayan presentado alegaciones dicho acuerdo se elevará a definitivo.</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 xml:space="preserve">Se modifica el Artículo 6º de la Ordenanza, </w:t>
      </w:r>
      <w:r w:rsidRPr="00553D84">
        <w:rPr>
          <w:rFonts w:ascii="Times New Roman" w:hAnsi="Times New Roman" w:cs="Times New Roman"/>
          <w:b/>
          <w:bCs/>
          <w:sz w:val="28"/>
          <w:szCs w:val="28"/>
        </w:rPr>
        <w:t>dándole</w:t>
      </w:r>
      <w:r w:rsidRPr="00553D84">
        <w:rPr>
          <w:rFonts w:ascii="Times New Roman" w:hAnsi="Times New Roman" w:cs="Times New Roman"/>
          <w:b/>
          <w:bCs/>
          <w:sz w:val="28"/>
          <w:szCs w:val="28"/>
          <w:lang w:val="es-ES_tradnl"/>
        </w:rPr>
        <w:t xml:space="preserve"> la siguiente redacción:</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“Articulo 6º.- CUOTA TRIBUTARIA.</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Las tarifas exigibles por esta Ordenanza se ajustará a los siguiente:</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1.- Por ocupación de terrenos de uso publico con veladores, aprovechamientos de carácter anual …..........................................25€/ m2 de superficie ocupada/ año.</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2.- Por cerramientos de espacios, cuando se instalen enrejados, setos,plantas u otros elementos cualesquiera en forma que resulte delimitada en línea vertical la zona total o parcialmente ocupada, se recargaran la tarifa prevista en un 50%.”</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Sometida la propuesta a votación, se produce el siguiente resultado:</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Votos a favor: Diez del Grupo Popular</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Votos en contra: Siete, cuatro del Grupo Socialista, uno de U.C.I., uno de PUyC y uno de I.U.</w:t>
      </w: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p>
    <w:p w:rsidR="00D966D8" w:rsidRPr="00553D84" w:rsidRDefault="009B109C"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ORDENANZA REGULADORA DEL PRECIO PÚBLICO PORR LA UTILIZACIÓN DEL SERVICIO PÚBLICO MUNICIPAL DE RADIODIFUSIÓN SONORA CON FINES PUBLICITARIOS</w:t>
      </w: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ORDENANZA REGULADORA DEL PRECIO PÚBLICO POR LA UTILIZACIÓN DEL SERVICIO PÚBLICO MUNICIPAL DE RADIODIFUDIÓN SONORA CON FINES PUBLICITARIOS.</w:t>
      </w: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ARTÍCULO 1.- CONCEPTO.</w:t>
      </w: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De conformidad con lo previsto en el artículo 127 en relación con el artículo 41 ambos del Real Decreto Legislativo 2/2004, por el que se aprueba el Texto Refundido de la Ley Reguladora de las Haciendas Locales, este Ayuntamiento establece el precio público por Utilización del servicio público municipal de radiodifusión sonora con fines publicitarios.</w:t>
      </w: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ARTÍCULO 2.- OBLIGADOS AL PAGO.</w:t>
      </w: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Están obligados al pago del precio público regulado en esta Ordenanza las personas naturales y jurídicas que soliciten la utilización del servicio municipal de radiodifusión sonora con fines publicitarios, prestado por la Radio Municipal de El Casar.</w:t>
      </w: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ARTÍCULO 3.-CUANTÍA.</w:t>
      </w: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1.- La cuantía del precio público regulado en esta Ordenanza será la fijada en las tarifas contenidas en el cuadro siguiente:</w:t>
      </w: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p>
    <w:p w:rsidR="009B109C" w:rsidRPr="00553D84" w:rsidRDefault="009B109C" w:rsidP="00553D84">
      <w:pPr>
        <w:widowControl w:val="0"/>
        <w:spacing w:line="360" w:lineRule="auto"/>
        <w:ind w:right="-1"/>
        <w:rPr>
          <w:rFonts w:ascii="Times New Roman" w:hAnsi="Times New Roman" w:cs="Times New Roman"/>
          <w:b/>
          <w:bCs/>
          <w:sz w:val="28"/>
          <w:szCs w:val="28"/>
          <w:u w:val="single"/>
          <w:lang w:val="es-ES_tradnl"/>
        </w:rPr>
      </w:pPr>
      <w:r w:rsidRPr="00553D84">
        <w:rPr>
          <w:rFonts w:ascii="Times New Roman" w:hAnsi="Times New Roman" w:cs="Times New Roman"/>
          <w:b/>
          <w:bCs/>
          <w:sz w:val="28"/>
          <w:szCs w:val="28"/>
          <w:u w:val="single"/>
          <w:lang w:val="es-ES_tradnl"/>
        </w:rPr>
        <w:t>Epígrafe 1.- Cuñas Publicitarias.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5"/>
        <w:gridCol w:w="4540"/>
      </w:tblGrid>
      <w:tr w:rsidR="009B109C" w:rsidRPr="00553D84" w:rsidTr="00D17C55">
        <w:tc>
          <w:tcPr>
            <w:tcW w:w="4535" w:type="dxa"/>
            <w:tcBorders>
              <w:top w:val="single" w:sz="1" w:space="0" w:color="000000"/>
              <w:left w:val="single" w:sz="1" w:space="0" w:color="000000"/>
              <w:bottom w:val="single" w:sz="1" w:space="0" w:color="000000"/>
            </w:tcBorders>
            <w:shd w:val="clear" w:color="auto" w:fill="auto"/>
          </w:tcPr>
          <w:p w:rsidR="009B109C" w:rsidRPr="00553D84" w:rsidRDefault="009B109C" w:rsidP="00553D84">
            <w:pPr>
              <w:pStyle w:val="Contenidodelatabla"/>
              <w:snapToGrid w:val="0"/>
              <w:rPr>
                <w:u w:val="single"/>
              </w:rPr>
            </w:pPr>
            <w:r w:rsidRPr="00553D84">
              <w:rPr>
                <w:u w:val="single"/>
              </w:rPr>
              <w:t>Duración en segundos</w:t>
            </w:r>
          </w:p>
        </w:tc>
        <w:tc>
          <w:tcPr>
            <w:tcW w:w="4540" w:type="dxa"/>
            <w:tcBorders>
              <w:top w:val="single" w:sz="1" w:space="0" w:color="000000"/>
              <w:left w:val="single" w:sz="1" w:space="0" w:color="000000"/>
              <w:bottom w:val="single" w:sz="1" w:space="0" w:color="000000"/>
              <w:right w:val="single" w:sz="1" w:space="0" w:color="000000"/>
            </w:tcBorders>
            <w:shd w:val="clear" w:color="auto" w:fill="auto"/>
          </w:tcPr>
          <w:p w:rsidR="009B109C" w:rsidRPr="00553D84" w:rsidRDefault="009B109C" w:rsidP="00553D84">
            <w:pPr>
              <w:pStyle w:val="Contenidodelatabla"/>
              <w:snapToGrid w:val="0"/>
              <w:rPr>
                <w:u w:val="single"/>
              </w:rPr>
            </w:pPr>
            <w:r w:rsidRPr="00553D84">
              <w:rPr>
                <w:u w:val="single"/>
              </w:rPr>
              <w:t>Euros por unidad</w:t>
            </w:r>
          </w:p>
        </w:tc>
      </w:tr>
      <w:tr w:rsidR="009B109C" w:rsidRPr="00553D84" w:rsidTr="00D17C55">
        <w:tc>
          <w:tcPr>
            <w:tcW w:w="4535" w:type="dxa"/>
            <w:tcBorders>
              <w:left w:val="single" w:sz="1" w:space="0" w:color="000000"/>
              <w:bottom w:val="single" w:sz="1" w:space="0" w:color="000000"/>
            </w:tcBorders>
            <w:shd w:val="clear" w:color="auto" w:fill="auto"/>
          </w:tcPr>
          <w:p w:rsidR="009B109C" w:rsidRPr="00553D84" w:rsidRDefault="009B109C" w:rsidP="00553D84">
            <w:pPr>
              <w:pStyle w:val="Contenidodelatabla"/>
              <w:snapToGrid w:val="0"/>
            </w:pPr>
            <w:r w:rsidRPr="00553D84">
              <w:t xml:space="preserve">1.1.- Cuñas quince segundos </w:t>
            </w:r>
          </w:p>
        </w:tc>
        <w:tc>
          <w:tcPr>
            <w:tcW w:w="4540" w:type="dxa"/>
            <w:tcBorders>
              <w:left w:val="single" w:sz="1" w:space="0" w:color="000000"/>
              <w:bottom w:val="single" w:sz="1" w:space="0" w:color="000000"/>
              <w:right w:val="single" w:sz="1" w:space="0" w:color="000000"/>
            </w:tcBorders>
            <w:shd w:val="clear" w:color="auto" w:fill="auto"/>
          </w:tcPr>
          <w:p w:rsidR="009B109C" w:rsidRPr="00553D84" w:rsidRDefault="009B109C" w:rsidP="00553D84">
            <w:pPr>
              <w:pStyle w:val="Contenidodelatabla"/>
              <w:snapToGrid w:val="0"/>
            </w:pPr>
            <w:r w:rsidRPr="00553D84">
              <w:t>2,25€.</w:t>
            </w:r>
          </w:p>
        </w:tc>
      </w:tr>
      <w:tr w:rsidR="009B109C" w:rsidRPr="00553D84" w:rsidTr="00D17C55">
        <w:tc>
          <w:tcPr>
            <w:tcW w:w="4535" w:type="dxa"/>
            <w:tcBorders>
              <w:left w:val="single" w:sz="1" w:space="0" w:color="000000"/>
              <w:bottom w:val="single" w:sz="1" w:space="0" w:color="000000"/>
            </w:tcBorders>
            <w:shd w:val="clear" w:color="auto" w:fill="auto"/>
          </w:tcPr>
          <w:p w:rsidR="009B109C" w:rsidRPr="00553D84" w:rsidRDefault="009B109C" w:rsidP="00553D84">
            <w:pPr>
              <w:pStyle w:val="Contenidodelatabla"/>
              <w:snapToGrid w:val="0"/>
            </w:pPr>
            <w:r w:rsidRPr="00553D84">
              <w:t>1.2.- Cuñas veinte segundos</w:t>
            </w:r>
          </w:p>
        </w:tc>
        <w:tc>
          <w:tcPr>
            <w:tcW w:w="4540" w:type="dxa"/>
            <w:tcBorders>
              <w:left w:val="single" w:sz="1" w:space="0" w:color="000000"/>
              <w:bottom w:val="single" w:sz="1" w:space="0" w:color="000000"/>
              <w:right w:val="single" w:sz="1" w:space="0" w:color="000000"/>
            </w:tcBorders>
            <w:shd w:val="clear" w:color="auto" w:fill="auto"/>
          </w:tcPr>
          <w:p w:rsidR="009B109C" w:rsidRPr="00553D84" w:rsidRDefault="009B109C" w:rsidP="00553D84">
            <w:pPr>
              <w:pStyle w:val="Contenidodelatabla"/>
              <w:snapToGrid w:val="0"/>
            </w:pPr>
            <w:r w:rsidRPr="00553D84">
              <w:t>3€.</w:t>
            </w:r>
          </w:p>
        </w:tc>
      </w:tr>
      <w:tr w:rsidR="009B109C" w:rsidRPr="00553D84" w:rsidTr="00D17C55">
        <w:tc>
          <w:tcPr>
            <w:tcW w:w="4535" w:type="dxa"/>
            <w:tcBorders>
              <w:left w:val="single" w:sz="1" w:space="0" w:color="000000"/>
              <w:bottom w:val="single" w:sz="1" w:space="0" w:color="000000"/>
            </w:tcBorders>
            <w:shd w:val="clear" w:color="auto" w:fill="auto"/>
          </w:tcPr>
          <w:p w:rsidR="009B109C" w:rsidRPr="00553D84" w:rsidRDefault="009B109C" w:rsidP="00553D84">
            <w:pPr>
              <w:pStyle w:val="Contenidodelatabla"/>
              <w:snapToGrid w:val="0"/>
            </w:pPr>
            <w:r w:rsidRPr="00553D84">
              <w:t>1.3.- Cuñas treinta segundos</w:t>
            </w:r>
          </w:p>
        </w:tc>
        <w:tc>
          <w:tcPr>
            <w:tcW w:w="4540" w:type="dxa"/>
            <w:tcBorders>
              <w:left w:val="single" w:sz="1" w:space="0" w:color="000000"/>
              <w:bottom w:val="single" w:sz="1" w:space="0" w:color="000000"/>
              <w:right w:val="single" w:sz="1" w:space="0" w:color="000000"/>
            </w:tcBorders>
            <w:shd w:val="clear" w:color="auto" w:fill="auto"/>
          </w:tcPr>
          <w:p w:rsidR="009B109C" w:rsidRPr="00553D84" w:rsidRDefault="009B109C" w:rsidP="00553D84">
            <w:pPr>
              <w:pStyle w:val="Contenidodelatabla"/>
              <w:snapToGrid w:val="0"/>
            </w:pPr>
            <w:r w:rsidRPr="00553D84">
              <w:t>4,50€.</w:t>
            </w:r>
          </w:p>
        </w:tc>
      </w:tr>
    </w:tbl>
    <w:p w:rsidR="009B109C" w:rsidRPr="00553D84" w:rsidRDefault="009B109C" w:rsidP="00553D84">
      <w:pPr>
        <w:widowControl w:val="0"/>
        <w:spacing w:line="360" w:lineRule="auto"/>
        <w:ind w:right="-1"/>
        <w:rPr>
          <w:rFonts w:ascii="Times New Roman" w:hAnsi="Times New Roman" w:cs="Times New Roman"/>
          <w:b/>
          <w:sz w:val="28"/>
          <w:szCs w:val="28"/>
        </w:rPr>
      </w:pP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p>
    <w:p w:rsidR="009B109C" w:rsidRPr="00553D84" w:rsidRDefault="009B109C" w:rsidP="00553D84">
      <w:pPr>
        <w:widowControl w:val="0"/>
        <w:spacing w:line="360" w:lineRule="auto"/>
        <w:ind w:right="-1"/>
        <w:rPr>
          <w:rFonts w:ascii="Times New Roman" w:hAnsi="Times New Roman" w:cs="Times New Roman"/>
          <w:b/>
          <w:bCs/>
          <w:sz w:val="28"/>
          <w:szCs w:val="28"/>
          <w:u w:val="single"/>
          <w:lang w:val="es-ES_tradnl"/>
        </w:rPr>
      </w:pPr>
      <w:r w:rsidRPr="00553D84">
        <w:rPr>
          <w:rFonts w:ascii="Times New Roman" w:hAnsi="Times New Roman" w:cs="Times New Roman"/>
          <w:b/>
          <w:bCs/>
          <w:sz w:val="28"/>
          <w:szCs w:val="28"/>
          <w:u w:val="single"/>
          <w:lang w:val="es-ES_tradnl"/>
        </w:rPr>
        <w:t>Epígrafe 2.- Patrocinios.</w:t>
      </w: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2.1.- Programa diario que incluye cuña – programa-cuña y cuatro cuñas diarias en rotación …............................................. 550€ /mes.</w:t>
      </w: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2.2- Programa semanal que incluye cuña – programa – cuña y dos cuñas diarias en rotación …............................................. 185€/mes.</w:t>
      </w:r>
    </w:p>
    <w:p w:rsidR="009B109C" w:rsidRPr="00553D84" w:rsidRDefault="009B109C" w:rsidP="00553D84">
      <w:pPr>
        <w:widowControl w:val="0"/>
        <w:spacing w:line="360" w:lineRule="auto"/>
        <w:ind w:right="-1"/>
        <w:rPr>
          <w:rFonts w:ascii="Times New Roman" w:hAnsi="Times New Roman" w:cs="Times New Roman"/>
          <w:b/>
          <w:bCs/>
          <w:sz w:val="28"/>
          <w:szCs w:val="28"/>
          <w:u w:val="single"/>
          <w:lang w:val="es-ES_tradnl"/>
        </w:rPr>
      </w:pPr>
      <w:r w:rsidRPr="00553D84">
        <w:rPr>
          <w:rFonts w:ascii="Times New Roman" w:hAnsi="Times New Roman" w:cs="Times New Roman"/>
          <w:b/>
          <w:bCs/>
          <w:sz w:val="28"/>
          <w:szCs w:val="28"/>
          <w:u w:val="single"/>
          <w:lang w:val="es-ES_tradnl"/>
        </w:rPr>
        <w:t>Epígrafe 3.- Grabación de cuñas.</w:t>
      </w: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Grabación de cuña por locutor de radio municipal …........................30€.</w:t>
      </w:r>
    </w:p>
    <w:p w:rsidR="009B109C" w:rsidRPr="00553D84" w:rsidRDefault="009B109C" w:rsidP="00553D84">
      <w:pPr>
        <w:widowControl w:val="0"/>
        <w:spacing w:line="360" w:lineRule="auto"/>
        <w:ind w:right="-1"/>
        <w:rPr>
          <w:rFonts w:ascii="Times New Roman" w:hAnsi="Times New Roman" w:cs="Times New Roman"/>
          <w:b/>
          <w:bCs/>
          <w:sz w:val="28"/>
          <w:szCs w:val="28"/>
          <w:u w:val="single"/>
          <w:lang w:val="es-ES_tradnl"/>
        </w:rPr>
      </w:pPr>
      <w:r w:rsidRPr="00553D84">
        <w:rPr>
          <w:rFonts w:ascii="Times New Roman" w:hAnsi="Times New Roman" w:cs="Times New Roman"/>
          <w:b/>
          <w:bCs/>
          <w:sz w:val="28"/>
          <w:szCs w:val="28"/>
          <w:u w:val="single"/>
          <w:lang w:val="es-ES_tradnl"/>
        </w:rPr>
        <w:t>Epígrafe 4.- Impuestos.</w:t>
      </w: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Todas las tarifas consignadas en el presente Ordenanza será incrementadas con el tipo de IVA legal aplicable..</w:t>
      </w:r>
    </w:p>
    <w:p w:rsidR="009B109C" w:rsidRPr="00553D84" w:rsidRDefault="009B109C" w:rsidP="00553D84">
      <w:pPr>
        <w:widowControl w:val="0"/>
        <w:spacing w:line="360" w:lineRule="auto"/>
        <w:ind w:right="-1"/>
        <w:rPr>
          <w:rFonts w:ascii="Times New Roman" w:hAnsi="Times New Roman" w:cs="Times New Roman"/>
          <w:b/>
          <w:bCs/>
          <w:sz w:val="28"/>
          <w:szCs w:val="28"/>
          <w:u w:val="single"/>
          <w:lang w:val="es-ES_tradnl"/>
        </w:rPr>
      </w:pPr>
      <w:r w:rsidRPr="00553D84">
        <w:rPr>
          <w:rFonts w:ascii="Times New Roman" w:hAnsi="Times New Roman" w:cs="Times New Roman"/>
          <w:b/>
          <w:bCs/>
          <w:sz w:val="28"/>
          <w:szCs w:val="28"/>
          <w:u w:val="single"/>
          <w:lang w:val="es-ES_tradnl"/>
        </w:rPr>
        <w:t>Epígrafe 5.- Descuentos.</w:t>
      </w: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5.1.- Solicitud de 50 a 100 cuñas...........descuento del 10% sobre la tarifa a liquidar.</w:t>
      </w: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5.2.- Solicitud de 101 a 200 cuñas..........descuento del 20% sobre la tarifa a liquidar.</w:t>
      </w: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5.3.- Solicitud de 201 a 400 cuñas ….....descuento del 40% sobre la tarifa a liquidar.</w:t>
      </w: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5.4.- Solicitud de 401 a 1000 cuñas …...descuento del 60% sobre la tarifa a liquidar.</w:t>
      </w: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ARTÍCULO 4.- CONDICIONES GENERALES DE LA EMISIÓN DE PUBLICIDAD.</w:t>
      </w: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Las ordenes de publicidad y el material a radiar deberán estar en poder de la emisora al menos, el día anterior a la fecha en que se pretenda comenzar las emisiones.</w:t>
      </w: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La emisora municipal se reserva el derecho de suspender la radiación de aquella publicidad que considere improcedente y que, en todo caso, contravenga alguno de los principios establecidos en la Ley 7/2010, de 31 de marzo, General de la Comunicación Audiovisual y los principios constitucionales en ella contenidos.</w:t>
      </w: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La anulación de una orden de publicidad suscrita en el corresponidente contrato o solicitud, no supondrá la pérdida de derechos por parte de la emisora en cuanto al cobro de las emisiones anuladas. En todo caso, aquellos solicitantes que tuvieran débitos por el mismo concepto que se regula en la Ordenanza, no podrán solicitar nuevas utilizaciones hasta tanto haya abonado los débitos pendientes.</w:t>
      </w: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ARTÍCULO 5.- OBLIGACIÓN AL PAGO.</w:t>
      </w: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5.1.- La obligación de pago del precio público regulado en esta Ordenanza nace al formalizar la solicitud para la prestación del Servicio de Radiodifusión sonora con fines publicitarios.</w:t>
      </w: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5.2.- El pago de las cuotas exigibles por aplicación de esta Ordenanza reguladora se notificara a los interesados que deberán efectuar el pago en los plazos previstos en el Art. 62 de la Ley 58/2003, General Tributaria. Transcurridos dichos plazos sin que hubiere realizado el pago, se expedirá certificación de descubierto para su ejecución en vía de apremio.</w:t>
      </w: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DISPOSICIÓN FINAL</w:t>
      </w: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Entrará en vigor el día siguiente al de la publicación del acuerdo definitivo en el BOP de Guadalajara y seguirá en vigor hasta que se acuerde su derogación o modificación expresa por el Ayuntamiento de El Casar.</w:t>
      </w: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Sometida la propuesta a votación, se produce el siguiente resultado:</w:t>
      </w: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Votos a favor: Diez del Grupo Popular</w:t>
      </w: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Votos en contra: Siete, cuatro del Grupo Socialista, uno de U.C.I., uno de PUyC y uno de I.U.</w:t>
      </w: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TECHO GASTO 2.014</w:t>
      </w: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Se pone en conocimiento del Pleno el techo de gasto pa</w:t>
      </w:r>
      <w:r w:rsidR="00E83387">
        <w:rPr>
          <w:rFonts w:ascii="Times New Roman" w:hAnsi="Times New Roman" w:cs="Times New Roman"/>
          <w:b/>
          <w:bCs/>
          <w:sz w:val="28"/>
          <w:szCs w:val="28"/>
          <w:lang w:val="es-ES_tradnl"/>
        </w:rPr>
        <w:t>ra 2.014, según memoria adjunta y cuyo importe asciende a 6.888.435 €</w:t>
      </w:r>
    </w:p>
    <w:p w:rsidR="009B109C" w:rsidRPr="00553D84" w:rsidRDefault="00F84628"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CRÉDITO EXTRAORDINARIAO</w:t>
      </w:r>
    </w:p>
    <w:p w:rsidR="00553D84" w:rsidRPr="00553D84" w:rsidRDefault="00553D84" w:rsidP="00553D84">
      <w:pPr>
        <w:spacing w:before="80" w:after="80" w:line="300" w:lineRule="auto"/>
        <w:ind w:firstLine="992"/>
        <w:rPr>
          <w:rFonts w:ascii="Times New Roman" w:hAnsi="Times New Roman" w:cs="Times New Roman"/>
          <w:b/>
          <w:color w:val="000000"/>
          <w:sz w:val="28"/>
          <w:szCs w:val="28"/>
        </w:rPr>
      </w:pPr>
      <w:r w:rsidRPr="00553D84">
        <w:rPr>
          <w:rFonts w:ascii="Times New Roman" w:hAnsi="Times New Roman" w:cs="Times New Roman"/>
          <w:b/>
          <w:color w:val="000000"/>
          <w:sz w:val="28"/>
          <w:szCs w:val="28"/>
        </w:rPr>
        <w:t>De conformidad con el artículo 37.2 del Real Decreto 500/1990, de 20 de abril, conforme a la  PROPUESTA DE LA CONCEJALÍA DE EDUCACIÓN Y CULTURA de la necesidad de la aprobación del expediente de modificación de créditos en la modalidad de Crédito Extraordinario.</w:t>
      </w:r>
    </w:p>
    <w:p w:rsidR="00553D84" w:rsidRPr="00553D84" w:rsidRDefault="00553D84" w:rsidP="00553D84">
      <w:pPr>
        <w:spacing w:before="80" w:after="80" w:line="300" w:lineRule="auto"/>
        <w:ind w:firstLine="992"/>
        <w:rPr>
          <w:rFonts w:ascii="Times New Roman" w:hAnsi="Times New Roman" w:cs="Times New Roman"/>
          <w:b/>
          <w:color w:val="000000"/>
          <w:sz w:val="28"/>
          <w:szCs w:val="28"/>
        </w:rPr>
      </w:pPr>
      <w:r w:rsidRPr="00553D84">
        <w:rPr>
          <w:rFonts w:ascii="Times New Roman" w:hAnsi="Times New Roman" w:cs="Times New Roman"/>
          <w:b/>
          <w:color w:val="000000"/>
          <w:sz w:val="28"/>
          <w:szCs w:val="28"/>
        </w:rPr>
        <w:t>Los gastos necesarios para reformar el Auditorio serían:</w:t>
      </w:r>
    </w:p>
    <w:p w:rsidR="00553D84" w:rsidRPr="00553D84" w:rsidRDefault="00553D84" w:rsidP="00553D84">
      <w:pPr>
        <w:numPr>
          <w:ilvl w:val="0"/>
          <w:numId w:val="3"/>
        </w:numPr>
        <w:spacing w:before="80" w:after="80" w:line="300" w:lineRule="auto"/>
        <w:rPr>
          <w:rFonts w:ascii="Times New Roman" w:hAnsi="Times New Roman" w:cs="Times New Roman"/>
          <w:b/>
          <w:color w:val="000000"/>
          <w:sz w:val="28"/>
          <w:szCs w:val="28"/>
        </w:rPr>
      </w:pPr>
      <w:r w:rsidRPr="00553D84">
        <w:rPr>
          <w:rFonts w:ascii="Times New Roman" w:hAnsi="Times New Roman" w:cs="Times New Roman"/>
          <w:b/>
          <w:color w:val="000000"/>
          <w:sz w:val="28"/>
          <w:szCs w:val="28"/>
        </w:rPr>
        <w:t>Carpintería metálica, estructura ampliación escenario: 1.264,45 €</w:t>
      </w:r>
    </w:p>
    <w:p w:rsidR="00553D84" w:rsidRPr="00553D84" w:rsidRDefault="00553D84" w:rsidP="00553D84">
      <w:pPr>
        <w:numPr>
          <w:ilvl w:val="0"/>
          <w:numId w:val="3"/>
        </w:numPr>
        <w:spacing w:before="80" w:after="80" w:line="300" w:lineRule="auto"/>
        <w:rPr>
          <w:rFonts w:ascii="Times New Roman" w:hAnsi="Times New Roman" w:cs="Times New Roman"/>
          <w:b/>
          <w:color w:val="000000"/>
          <w:sz w:val="28"/>
          <w:szCs w:val="28"/>
        </w:rPr>
      </w:pPr>
      <w:r w:rsidRPr="00553D84">
        <w:rPr>
          <w:rFonts w:ascii="Times New Roman" w:hAnsi="Times New Roman" w:cs="Times New Roman"/>
          <w:b/>
          <w:color w:val="000000"/>
          <w:sz w:val="28"/>
          <w:szCs w:val="28"/>
        </w:rPr>
        <w:t>Cristalería……………………………………………            429,55 €</w:t>
      </w:r>
    </w:p>
    <w:p w:rsidR="00553D84" w:rsidRPr="00553D84" w:rsidRDefault="00553D84" w:rsidP="00553D84">
      <w:pPr>
        <w:numPr>
          <w:ilvl w:val="0"/>
          <w:numId w:val="3"/>
        </w:numPr>
        <w:spacing w:before="80" w:after="80" w:line="300" w:lineRule="auto"/>
        <w:rPr>
          <w:rFonts w:ascii="Times New Roman" w:hAnsi="Times New Roman" w:cs="Times New Roman"/>
          <w:b/>
          <w:color w:val="000000"/>
          <w:sz w:val="28"/>
          <w:szCs w:val="28"/>
        </w:rPr>
      </w:pPr>
      <w:r w:rsidRPr="00553D84">
        <w:rPr>
          <w:rFonts w:ascii="Times New Roman" w:hAnsi="Times New Roman" w:cs="Times New Roman"/>
          <w:b/>
          <w:color w:val="000000"/>
          <w:sz w:val="28"/>
          <w:szCs w:val="28"/>
        </w:rPr>
        <w:t>Carpintería…………………………………………..            292,55 €</w:t>
      </w:r>
    </w:p>
    <w:p w:rsidR="00553D84" w:rsidRPr="00553D84" w:rsidRDefault="00553D84" w:rsidP="00553D84">
      <w:pPr>
        <w:numPr>
          <w:ilvl w:val="0"/>
          <w:numId w:val="3"/>
        </w:numPr>
        <w:spacing w:before="80" w:after="80" w:line="300" w:lineRule="auto"/>
        <w:rPr>
          <w:rFonts w:ascii="Times New Roman" w:hAnsi="Times New Roman" w:cs="Times New Roman"/>
          <w:b/>
          <w:color w:val="000000"/>
          <w:sz w:val="28"/>
          <w:szCs w:val="28"/>
        </w:rPr>
      </w:pPr>
      <w:r w:rsidRPr="00553D84">
        <w:rPr>
          <w:rFonts w:ascii="Times New Roman" w:hAnsi="Times New Roman" w:cs="Times New Roman"/>
          <w:b/>
          <w:color w:val="000000"/>
          <w:sz w:val="28"/>
          <w:szCs w:val="28"/>
        </w:rPr>
        <w:t>Tarima ampliación escenario……………………..        10.246,28 €</w:t>
      </w:r>
    </w:p>
    <w:p w:rsidR="00553D84" w:rsidRPr="00553D84" w:rsidRDefault="00553D84" w:rsidP="00553D84">
      <w:pPr>
        <w:numPr>
          <w:ilvl w:val="0"/>
          <w:numId w:val="3"/>
        </w:numPr>
        <w:spacing w:before="80" w:after="80" w:line="300" w:lineRule="auto"/>
        <w:rPr>
          <w:rFonts w:ascii="Times New Roman" w:hAnsi="Times New Roman" w:cs="Times New Roman"/>
          <w:b/>
          <w:color w:val="000000"/>
          <w:sz w:val="28"/>
          <w:szCs w:val="28"/>
        </w:rPr>
      </w:pPr>
      <w:r w:rsidRPr="00553D84">
        <w:rPr>
          <w:rFonts w:ascii="Times New Roman" w:hAnsi="Times New Roman" w:cs="Times New Roman"/>
          <w:b/>
          <w:color w:val="000000"/>
          <w:sz w:val="28"/>
          <w:szCs w:val="28"/>
        </w:rPr>
        <w:t>Electricidad………………………………………….             800,00 €</w:t>
      </w:r>
    </w:p>
    <w:p w:rsidR="00553D84" w:rsidRPr="00553D84" w:rsidRDefault="00553D84" w:rsidP="00553D84">
      <w:pPr>
        <w:numPr>
          <w:ilvl w:val="0"/>
          <w:numId w:val="3"/>
        </w:numPr>
        <w:spacing w:before="80" w:after="80" w:line="300" w:lineRule="auto"/>
        <w:rPr>
          <w:rFonts w:ascii="Times New Roman" w:hAnsi="Times New Roman" w:cs="Times New Roman"/>
          <w:b/>
          <w:color w:val="000000"/>
          <w:sz w:val="28"/>
          <w:szCs w:val="28"/>
        </w:rPr>
      </w:pPr>
      <w:r w:rsidRPr="00553D84">
        <w:rPr>
          <w:rFonts w:ascii="Times New Roman" w:hAnsi="Times New Roman" w:cs="Times New Roman"/>
          <w:b/>
          <w:color w:val="000000"/>
          <w:sz w:val="28"/>
          <w:szCs w:val="28"/>
        </w:rPr>
        <w:t>Imprevistos………………………………………….             900,00 €</w:t>
      </w:r>
    </w:p>
    <w:p w:rsidR="00553D84" w:rsidRPr="00553D84" w:rsidRDefault="00553D84" w:rsidP="00553D84">
      <w:pPr>
        <w:numPr>
          <w:ilvl w:val="0"/>
          <w:numId w:val="3"/>
        </w:numPr>
        <w:spacing w:before="80" w:after="80" w:line="300" w:lineRule="auto"/>
        <w:rPr>
          <w:rFonts w:ascii="Times New Roman" w:hAnsi="Times New Roman" w:cs="Times New Roman"/>
          <w:b/>
          <w:color w:val="000000"/>
          <w:sz w:val="28"/>
          <w:szCs w:val="28"/>
        </w:rPr>
      </w:pPr>
      <w:r w:rsidRPr="00553D84">
        <w:rPr>
          <w:rFonts w:ascii="Times New Roman" w:hAnsi="Times New Roman" w:cs="Times New Roman"/>
          <w:b/>
          <w:color w:val="000000"/>
          <w:sz w:val="28"/>
          <w:szCs w:val="28"/>
        </w:rPr>
        <w:t xml:space="preserve">Instalación eléctrica Auditorio...............  </w:t>
      </w:r>
      <w:r w:rsidRPr="00553D84">
        <w:rPr>
          <w:rFonts w:ascii="Times New Roman" w:hAnsi="Times New Roman" w:cs="Times New Roman"/>
          <w:b/>
          <w:color w:val="000000"/>
          <w:sz w:val="28"/>
          <w:szCs w:val="28"/>
        </w:rPr>
        <w:tab/>
        <w:t xml:space="preserve">     2.182,65 €</w:t>
      </w:r>
      <w:r w:rsidRPr="00553D84">
        <w:rPr>
          <w:rFonts w:ascii="Times New Roman" w:hAnsi="Times New Roman" w:cs="Times New Roman"/>
          <w:b/>
          <w:color w:val="000000"/>
          <w:sz w:val="28"/>
          <w:szCs w:val="28"/>
        </w:rPr>
        <w:tab/>
      </w:r>
    </w:p>
    <w:p w:rsidR="00553D84" w:rsidRPr="00553D84" w:rsidRDefault="00553D84" w:rsidP="00553D84">
      <w:pPr>
        <w:widowControl w:val="0"/>
        <w:spacing w:line="360" w:lineRule="auto"/>
        <w:ind w:right="-1"/>
        <w:rPr>
          <w:rFonts w:ascii="Times New Roman" w:hAnsi="Times New Roman" w:cs="Times New Roman"/>
          <w:b/>
          <w:color w:val="000000"/>
          <w:sz w:val="28"/>
          <w:szCs w:val="28"/>
        </w:rPr>
      </w:pPr>
      <w:r w:rsidRPr="00553D84">
        <w:rPr>
          <w:rFonts w:ascii="Times New Roman" w:hAnsi="Times New Roman" w:cs="Times New Roman"/>
          <w:b/>
          <w:color w:val="000000"/>
          <w:sz w:val="28"/>
          <w:szCs w:val="28"/>
        </w:rPr>
        <w:t>La modificación de créditos propuesta como expediente de modificación de créditos del Presupuesto núm. 4 /2013 que adopta la modalidad de Crédito Extraordinario, en cuanto a los gastos propuestos. Para financiar estos gastos se disminuye la partida de inversiones, según se detalla en la memoria que se une al expediente.</w:t>
      </w:r>
    </w:p>
    <w:p w:rsidR="00553D84" w:rsidRPr="00553D84" w:rsidRDefault="00553D8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Sometida la propuesta a votación, se produce el siguiente resultado:</w:t>
      </w:r>
    </w:p>
    <w:p w:rsidR="00553D84" w:rsidRPr="00553D84" w:rsidRDefault="00553D8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Votos a favor: Diez del Grupo Popular</w:t>
      </w:r>
    </w:p>
    <w:p w:rsidR="00553D84" w:rsidRPr="00553D84" w:rsidRDefault="00553D8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Votos en contra: Siete, cuatro del Grupo Socialista, uno de U.C.I., uno de PUyC y uno de I.U.</w:t>
      </w:r>
    </w:p>
    <w:p w:rsidR="00553D84" w:rsidRPr="00553D84" w:rsidRDefault="00553D84" w:rsidP="00553D84">
      <w:pPr>
        <w:widowControl w:val="0"/>
        <w:spacing w:line="360" w:lineRule="auto"/>
        <w:ind w:right="-1"/>
        <w:rPr>
          <w:rFonts w:ascii="Times New Roman" w:hAnsi="Times New Roman" w:cs="Times New Roman"/>
          <w:b/>
          <w:bCs/>
          <w:sz w:val="28"/>
          <w:szCs w:val="28"/>
          <w:lang w:val="es-ES_tradnl"/>
        </w:rPr>
      </w:pPr>
    </w:p>
    <w:p w:rsidR="00553D84" w:rsidRPr="00553D84" w:rsidRDefault="00553D8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APROBACIÓN CUENTA GENERAL 2.012</w:t>
      </w:r>
    </w:p>
    <w:p w:rsidR="00553D84" w:rsidRPr="00553D84" w:rsidRDefault="00553D84" w:rsidP="00553D84">
      <w:pPr>
        <w:pStyle w:val="Sangra2detindependiente1"/>
        <w:spacing w:before="80" w:after="80"/>
        <w:rPr>
          <w:rFonts w:ascii="Times New Roman" w:hAnsi="Times New Roman"/>
          <w:b/>
          <w:sz w:val="28"/>
          <w:szCs w:val="28"/>
        </w:rPr>
      </w:pPr>
      <w:r w:rsidRPr="00553D84">
        <w:rPr>
          <w:rFonts w:ascii="Times New Roman" w:hAnsi="Times New Roman"/>
          <w:b/>
          <w:sz w:val="28"/>
          <w:szCs w:val="28"/>
        </w:rPr>
        <w:t>Considerando formada la Cuenta General del ejercicio económico de .2.012 junto con toda su documentación anexa a la misma, según la legislación vigente.</w:t>
      </w:r>
    </w:p>
    <w:p w:rsidR="00553D84" w:rsidRPr="00553D84" w:rsidRDefault="00553D84" w:rsidP="00553D84">
      <w:pPr>
        <w:spacing w:before="80" w:after="80" w:line="300" w:lineRule="auto"/>
        <w:ind w:firstLine="964"/>
        <w:rPr>
          <w:rFonts w:ascii="Times New Roman" w:hAnsi="Times New Roman" w:cs="Times New Roman"/>
          <w:b/>
          <w:sz w:val="28"/>
          <w:szCs w:val="28"/>
        </w:rPr>
      </w:pPr>
      <w:r w:rsidRPr="00553D84">
        <w:rPr>
          <w:rFonts w:ascii="Times New Roman" w:hAnsi="Times New Roman" w:cs="Times New Roman"/>
          <w:b/>
          <w:sz w:val="28"/>
          <w:szCs w:val="28"/>
        </w:rPr>
        <w:t>Considerando el informe de Secretaría-Intervención emitido sobre ella, y examinadas por la Comisión de Hacienda</w:t>
      </w:r>
    </w:p>
    <w:p w:rsidR="00553D84" w:rsidRPr="00553D84" w:rsidRDefault="00553D84" w:rsidP="00553D84">
      <w:pPr>
        <w:spacing w:before="80" w:after="80" w:line="300" w:lineRule="auto"/>
        <w:ind w:firstLine="964"/>
        <w:rPr>
          <w:rFonts w:ascii="Times New Roman" w:hAnsi="Times New Roman" w:cs="Times New Roman"/>
          <w:b/>
          <w:sz w:val="28"/>
          <w:szCs w:val="28"/>
        </w:rPr>
      </w:pPr>
      <w:r w:rsidRPr="00553D84">
        <w:rPr>
          <w:rFonts w:ascii="Times New Roman" w:hAnsi="Times New Roman" w:cs="Times New Roman"/>
          <w:b/>
          <w:sz w:val="28"/>
          <w:szCs w:val="28"/>
        </w:rPr>
        <w:t>Considerando que la misma se expuso al público medi</w:t>
      </w:r>
      <w:r w:rsidR="00536ADB">
        <w:rPr>
          <w:rFonts w:ascii="Times New Roman" w:hAnsi="Times New Roman" w:cs="Times New Roman"/>
          <w:b/>
          <w:sz w:val="28"/>
          <w:szCs w:val="28"/>
        </w:rPr>
        <w:t xml:space="preserve">ante anuncio en el BOP de Guadalajara </w:t>
      </w:r>
      <w:r w:rsidRPr="00553D84">
        <w:rPr>
          <w:rFonts w:ascii="Times New Roman" w:hAnsi="Times New Roman" w:cs="Times New Roman"/>
          <w:b/>
          <w:sz w:val="28"/>
          <w:szCs w:val="28"/>
        </w:rPr>
        <w:t xml:space="preserve"> de fecha 5 de junio de 2.013, y que no se han presentado reclamaciones</w:t>
      </w:r>
    </w:p>
    <w:p w:rsidR="00553D84" w:rsidRPr="00553D84" w:rsidRDefault="00553D84" w:rsidP="00553D84">
      <w:pPr>
        <w:spacing w:before="80" w:after="80" w:line="300" w:lineRule="auto"/>
        <w:ind w:firstLine="964"/>
        <w:rPr>
          <w:rFonts w:ascii="Times New Roman" w:hAnsi="Times New Roman" w:cs="Times New Roman"/>
          <w:b/>
          <w:sz w:val="28"/>
          <w:szCs w:val="28"/>
        </w:rPr>
      </w:pPr>
    </w:p>
    <w:p w:rsidR="00553D84" w:rsidRPr="00553D84" w:rsidRDefault="00553D84" w:rsidP="00553D84">
      <w:pPr>
        <w:spacing w:before="80" w:after="80" w:line="300" w:lineRule="auto"/>
        <w:ind w:firstLine="964"/>
        <w:rPr>
          <w:rFonts w:ascii="Times New Roman" w:hAnsi="Times New Roman" w:cs="Times New Roman"/>
          <w:b/>
          <w:sz w:val="28"/>
          <w:szCs w:val="28"/>
        </w:rPr>
      </w:pPr>
      <w:r w:rsidRPr="00553D84">
        <w:rPr>
          <w:rFonts w:ascii="Times New Roman" w:hAnsi="Times New Roman" w:cs="Times New Roman"/>
          <w:b/>
          <w:sz w:val="28"/>
          <w:szCs w:val="28"/>
        </w:rPr>
        <w:t>Se propone al Pleno del Ayuntamiento la adopción del siguiente ACUERDO:</w:t>
      </w:r>
    </w:p>
    <w:p w:rsidR="00553D84" w:rsidRPr="00553D84" w:rsidRDefault="00553D84" w:rsidP="00553D84">
      <w:pPr>
        <w:spacing w:before="80" w:after="80" w:line="300" w:lineRule="auto"/>
        <w:ind w:firstLine="964"/>
        <w:rPr>
          <w:rFonts w:ascii="Times New Roman" w:hAnsi="Times New Roman" w:cs="Times New Roman"/>
          <w:b/>
          <w:sz w:val="28"/>
          <w:szCs w:val="28"/>
        </w:rPr>
      </w:pPr>
      <w:r w:rsidRPr="00553D84">
        <w:rPr>
          <w:rFonts w:ascii="Times New Roman" w:hAnsi="Times New Roman" w:cs="Times New Roman"/>
          <w:b/>
          <w:sz w:val="28"/>
          <w:szCs w:val="28"/>
        </w:rPr>
        <w:t>PRIMERO. Aprobar la Cuenta General del ejercicio presupuestario de 2.012</w:t>
      </w:r>
    </w:p>
    <w:p w:rsidR="00553D84" w:rsidRPr="00553D84" w:rsidRDefault="00553D84" w:rsidP="00553D84">
      <w:pPr>
        <w:spacing w:before="80" w:after="80" w:line="300" w:lineRule="auto"/>
        <w:ind w:firstLine="964"/>
        <w:rPr>
          <w:rFonts w:ascii="Times New Roman" w:hAnsi="Times New Roman" w:cs="Times New Roman"/>
          <w:b/>
          <w:sz w:val="28"/>
          <w:szCs w:val="28"/>
        </w:rPr>
      </w:pPr>
      <w:r w:rsidRPr="00553D84">
        <w:rPr>
          <w:rFonts w:ascii="Times New Roman" w:hAnsi="Times New Roman" w:cs="Times New Roman"/>
          <w:b/>
          <w:sz w:val="28"/>
          <w:szCs w:val="28"/>
        </w:rPr>
        <w:t>SEGUNDO: Rendir la Cuenta General así aprobada y toda la documentación que  la integra a la fiscalización del Tribunal de Cuentas y de la Sindicatura de Cuentas de Castilla La Mancha, tal y como se establece en el artículo 212.3 del Real Decreto Legislativo 2/2004, de 5 de marzo, por el que se aprueba el Texto Refundido de la Ley Reguladora de las Haciendas Locales.</w:t>
      </w:r>
    </w:p>
    <w:p w:rsidR="00553D84" w:rsidRPr="00553D84" w:rsidRDefault="00553D8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Sometida la propuesta a votación, se produce el siguiente resultado:</w:t>
      </w:r>
    </w:p>
    <w:p w:rsidR="00553D84" w:rsidRPr="00553D84" w:rsidRDefault="00553D8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Votos a favor: Diez del Grupo Popular</w:t>
      </w:r>
    </w:p>
    <w:p w:rsidR="00553D84" w:rsidRPr="00553D84" w:rsidRDefault="00553D84" w:rsidP="00553D84">
      <w:pPr>
        <w:widowControl w:val="0"/>
        <w:spacing w:line="360" w:lineRule="auto"/>
        <w:ind w:right="-1"/>
        <w:rPr>
          <w:rFonts w:ascii="Times New Roman" w:hAnsi="Times New Roman" w:cs="Times New Roman"/>
          <w:b/>
          <w:bCs/>
          <w:sz w:val="28"/>
          <w:szCs w:val="28"/>
          <w:lang w:val="es-ES_tradnl"/>
        </w:rPr>
      </w:pPr>
      <w:r w:rsidRPr="00553D84">
        <w:rPr>
          <w:rFonts w:ascii="Times New Roman" w:hAnsi="Times New Roman" w:cs="Times New Roman"/>
          <w:b/>
          <w:bCs/>
          <w:sz w:val="28"/>
          <w:szCs w:val="28"/>
          <w:lang w:val="es-ES_tradnl"/>
        </w:rPr>
        <w:t>Votos en contra: Siete, cuatro del Grupo Socialista, uno de U.C.I., uno de PUyC y uno de I.U.</w:t>
      </w:r>
    </w:p>
    <w:p w:rsidR="00553D84" w:rsidRPr="00553D84" w:rsidRDefault="00553D84" w:rsidP="00553D84">
      <w:pPr>
        <w:spacing w:before="80" w:after="80" w:line="300" w:lineRule="auto"/>
        <w:ind w:firstLine="964"/>
        <w:rPr>
          <w:rFonts w:ascii="Times New Roman" w:hAnsi="Times New Roman" w:cs="Times New Roman"/>
          <w:b/>
          <w:sz w:val="28"/>
          <w:szCs w:val="28"/>
          <w:lang w:val="es-ES_tradnl"/>
        </w:rPr>
      </w:pPr>
      <w:r w:rsidRPr="00553D84">
        <w:rPr>
          <w:rFonts w:ascii="Times New Roman" w:hAnsi="Times New Roman" w:cs="Times New Roman"/>
          <w:b/>
          <w:sz w:val="28"/>
          <w:szCs w:val="28"/>
          <w:lang w:val="es-ES_tradnl"/>
        </w:rPr>
        <w:t>INFORMACIÓN AL PLENO DE LA DENOMINACIÓN DEL SITIO CONOCIDO COMO “LA SOLANA” con el nombre de la Concejala Pilar Moreno, propuesta que fue aprobada en el Pleno de 25 de julio de 2.013</w:t>
      </w:r>
    </w:p>
    <w:p w:rsidR="00553D84" w:rsidRPr="00553D84" w:rsidRDefault="00553D84" w:rsidP="00553D84">
      <w:pPr>
        <w:spacing w:before="80" w:after="80" w:line="300" w:lineRule="auto"/>
        <w:ind w:firstLine="964"/>
        <w:rPr>
          <w:rFonts w:ascii="Times New Roman" w:hAnsi="Times New Roman" w:cs="Times New Roman"/>
          <w:b/>
          <w:sz w:val="28"/>
          <w:szCs w:val="28"/>
          <w:lang w:val="es-ES_tradnl"/>
        </w:rPr>
      </w:pPr>
      <w:r w:rsidRPr="00553D84">
        <w:rPr>
          <w:rFonts w:ascii="Times New Roman" w:hAnsi="Times New Roman" w:cs="Times New Roman"/>
          <w:b/>
          <w:sz w:val="28"/>
          <w:szCs w:val="28"/>
          <w:lang w:val="es-ES_tradnl"/>
        </w:rPr>
        <w:t>El pleno se da por enterado</w:t>
      </w:r>
    </w:p>
    <w:p w:rsidR="00553D84" w:rsidRPr="00553D84" w:rsidRDefault="00553D84" w:rsidP="00553D84">
      <w:pPr>
        <w:spacing w:before="80" w:after="80" w:line="300" w:lineRule="auto"/>
        <w:ind w:firstLine="964"/>
        <w:rPr>
          <w:rFonts w:ascii="Times New Roman" w:hAnsi="Times New Roman" w:cs="Times New Roman"/>
          <w:b/>
          <w:sz w:val="28"/>
          <w:szCs w:val="28"/>
          <w:lang w:val="es-ES_tradnl"/>
        </w:rPr>
      </w:pPr>
      <w:r w:rsidRPr="00553D84">
        <w:rPr>
          <w:rFonts w:ascii="Times New Roman" w:hAnsi="Times New Roman" w:cs="Times New Roman"/>
          <w:b/>
          <w:sz w:val="28"/>
          <w:szCs w:val="28"/>
          <w:lang w:val="es-ES_tradnl"/>
        </w:rPr>
        <w:t>No habiendo otros asuntos que tratar se dio por finalizada la sesión a las 20,15 horas del día 5 de noviembre de 2.013</w:t>
      </w:r>
    </w:p>
    <w:p w:rsidR="00553D84" w:rsidRPr="00553D84" w:rsidRDefault="00553D84" w:rsidP="00553D84">
      <w:pPr>
        <w:spacing w:before="80" w:after="80" w:line="300" w:lineRule="auto"/>
        <w:ind w:firstLine="964"/>
        <w:rPr>
          <w:rFonts w:ascii="Times New Roman" w:hAnsi="Times New Roman" w:cs="Times New Roman"/>
          <w:b/>
          <w:sz w:val="28"/>
          <w:szCs w:val="28"/>
          <w:lang w:val="es-ES_tradnl"/>
        </w:rPr>
      </w:pPr>
      <w:r w:rsidRPr="00553D84">
        <w:rPr>
          <w:rFonts w:ascii="Times New Roman" w:hAnsi="Times New Roman" w:cs="Times New Roman"/>
          <w:b/>
          <w:sz w:val="28"/>
          <w:szCs w:val="28"/>
          <w:lang w:val="es-ES_tradnl"/>
        </w:rPr>
        <w:t>Vº.Bº.</w:t>
      </w:r>
    </w:p>
    <w:p w:rsidR="00553D84" w:rsidRPr="00553D84" w:rsidRDefault="00553D84" w:rsidP="00553D84">
      <w:pPr>
        <w:spacing w:before="80" w:after="80" w:line="300" w:lineRule="auto"/>
        <w:ind w:firstLine="964"/>
        <w:rPr>
          <w:rFonts w:ascii="Times New Roman" w:hAnsi="Times New Roman" w:cs="Times New Roman"/>
          <w:b/>
          <w:sz w:val="28"/>
          <w:szCs w:val="28"/>
          <w:lang w:val="es-ES_tradnl"/>
        </w:rPr>
      </w:pPr>
      <w:r w:rsidRPr="00553D84">
        <w:rPr>
          <w:rFonts w:ascii="Times New Roman" w:hAnsi="Times New Roman" w:cs="Times New Roman"/>
          <w:b/>
          <w:sz w:val="28"/>
          <w:szCs w:val="28"/>
          <w:lang w:val="es-ES_tradnl"/>
        </w:rPr>
        <w:t xml:space="preserve">EL ALCALDE </w:t>
      </w:r>
    </w:p>
    <w:p w:rsidR="00553D84" w:rsidRPr="00553D84" w:rsidRDefault="00553D84" w:rsidP="00553D84">
      <w:pPr>
        <w:spacing w:before="80" w:after="80" w:line="300" w:lineRule="auto"/>
        <w:ind w:firstLine="964"/>
        <w:rPr>
          <w:rFonts w:ascii="Times New Roman" w:hAnsi="Times New Roman" w:cs="Times New Roman"/>
          <w:b/>
          <w:sz w:val="28"/>
          <w:szCs w:val="28"/>
          <w:lang w:val="es-ES_tradnl"/>
        </w:rPr>
      </w:pPr>
    </w:p>
    <w:p w:rsidR="00553D84" w:rsidRPr="00553D84" w:rsidRDefault="00553D84" w:rsidP="00553D84">
      <w:pPr>
        <w:spacing w:before="80" w:after="80" w:line="300" w:lineRule="auto"/>
        <w:ind w:firstLine="964"/>
        <w:rPr>
          <w:rFonts w:ascii="Times New Roman" w:hAnsi="Times New Roman" w:cs="Times New Roman"/>
          <w:b/>
          <w:sz w:val="28"/>
          <w:szCs w:val="28"/>
        </w:rPr>
      </w:pPr>
    </w:p>
    <w:p w:rsidR="00553D84" w:rsidRPr="00553D84" w:rsidRDefault="00553D84" w:rsidP="00553D84">
      <w:pPr>
        <w:widowControl w:val="0"/>
        <w:spacing w:line="360" w:lineRule="auto"/>
        <w:ind w:right="-1"/>
        <w:rPr>
          <w:rFonts w:ascii="Times New Roman" w:hAnsi="Times New Roman" w:cs="Times New Roman"/>
          <w:b/>
          <w:bCs/>
          <w:sz w:val="28"/>
          <w:szCs w:val="28"/>
        </w:rPr>
      </w:pPr>
    </w:p>
    <w:p w:rsidR="00553D84" w:rsidRPr="00553D84" w:rsidRDefault="00553D84" w:rsidP="00553D84">
      <w:pPr>
        <w:widowControl w:val="0"/>
        <w:spacing w:line="360" w:lineRule="auto"/>
        <w:ind w:right="-1"/>
        <w:rPr>
          <w:rFonts w:ascii="Times New Roman" w:hAnsi="Times New Roman" w:cs="Times New Roman"/>
          <w:b/>
          <w:bCs/>
          <w:sz w:val="28"/>
          <w:szCs w:val="28"/>
          <w:lang w:val="es-ES_tradnl"/>
        </w:rPr>
      </w:pPr>
    </w:p>
    <w:p w:rsidR="00553D84" w:rsidRPr="00553D84" w:rsidRDefault="00553D84" w:rsidP="00553D84">
      <w:pPr>
        <w:widowControl w:val="0"/>
        <w:spacing w:line="360" w:lineRule="auto"/>
        <w:ind w:right="-1"/>
        <w:rPr>
          <w:rFonts w:ascii="Times New Roman" w:hAnsi="Times New Roman" w:cs="Times New Roman"/>
          <w:b/>
          <w:color w:val="000000"/>
          <w:sz w:val="28"/>
          <w:szCs w:val="28"/>
          <w:lang w:val="es-ES_tradnl"/>
        </w:rPr>
      </w:pPr>
    </w:p>
    <w:p w:rsidR="00553D84" w:rsidRPr="00553D84" w:rsidRDefault="00553D84" w:rsidP="00553D84">
      <w:pPr>
        <w:widowControl w:val="0"/>
        <w:spacing w:line="360" w:lineRule="auto"/>
        <w:ind w:right="-1"/>
        <w:rPr>
          <w:rFonts w:ascii="Times New Roman" w:hAnsi="Times New Roman" w:cs="Times New Roman"/>
          <w:b/>
          <w:bCs/>
          <w:sz w:val="28"/>
          <w:szCs w:val="28"/>
          <w:lang w:val="es-ES_tradnl"/>
        </w:rPr>
      </w:pPr>
    </w:p>
    <w:p w:rsidR="00553D84" w:rsidRPr="00553D84" w:rsidRDefault="00553D84" w:rsidP="00553D84">
      <w:pPr>
        <w:widowControl w:val="0"/>
        <w:spacing w:line="360" w:lineRule="auto"/>
        <w:ind w:right="-1"/>
        <w:rPr>
          <w:rFonts w:ascii="Times New Roman" w:hAnsi="Times New Roman" w:cs="Times New Roman"/>
          <w:b/>
          <w:bCs/>
          <w:sz w:val="28"/>
          <w:szCs w:val="28"/>
          <w:lang w:val="es-ES_tradnl"/>
        </w:rPr>
      </w:pP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p>
    <w:p w:rsidR="009B109C" w:rsidRPr="00553D84" w:rsidRDefault="009B109C" w:rsidP="00553D84">
      <w:pPr>
        <w:widowControl w:val="0"/>
        <w:spacing w:line="360" w:lineRule="auto"/>
        <w:ind w:right="-1"/>
        <w:rPr>
          <w:rFonts w:ascii="Times New Roman" w:hAnsi="Times New Roman" w:cs="Times New Roman"/>
          <w:b/>
          <w:bCs/>
          <w:sz w:val="28"/>
          <w:szCs w:val="28"/>
          <w:lang w:val="es-ES_tradnl"/>
        </w:rPr>
      </w:pP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p>
    <w:p w:rsidR="00D966D8" w:rsidRPr="00553D84" w:rsidRDefault="00D966D8" w:rsidP="00553D84">
      <w:pPr>
        <w:widowControl w:val="0"/>
        <w:spacing w:line="360" w:lineRule="auto"/>
        <w:ind w:right="-1"/>
        <w:rPr>
          <w:rFonts w:ascii="Times New Roman" w:hAnsi="Times New Roman" w:cs="Times New Roman"/>
          <w:b/>
          <w:bCs/>
          <w:sz w:val="28"/>
          <w:szCs w:val="28"/>
          <w:lang w:val="es-ES_tradnl"/>
        </w:rPr>
      </w:pPr>
    </w:p>
    <w:p w:rsidR="00D966D8" w:rsidRPr="00553D84" w:rsidRDefault="00D966D8" w:rsidP="00553D84">
      <w:pPr>
        <w:widowControl w:val="0"/>
        <w:spacing w:line="360" w:lineRule="auto"/>
        <w:ind w:right="-1"/>
        <w:rPr>
          <w:rFonts w:ascii="Times New Roman" w:hAnsi="Times New Roman" w:cs="Times New Roman"/>
          <w:b/>
          <w:bCs/>
          <w:sz w:val="28"/>
          <w:szCs w:val="28"/>
        </w:rPr>
      </w:pPr>
    </w:p>
    <w:p w:rsidR="00AA7574" w:rsidRPr="00553D84" w:rsidRDefault="00AA7574" w:rsidP="00553D84">
      <w:pPr>
        <w:autoSpaceDE w:val="0"/>
        <w:rPr>
          <w:rFonts w:ascii="Times New Roman" w:hAnsi="Times New Roman" w:cs="Times New Roman"/>
          <w:b/>
          <w:sz w:val="28"/>
          <w:szCs w:val="28"/>
        </w:rPr>
      </w:pPr>
    </w:p>
    <w:p w:rsidR="00AA7574" w:rsidRPr="00553D84" w:rsidRDefault="00AA7574" w:rsidP="00553D84">
      <w:pPr>
        <w:autoSpaceDE w:val="0"/>
        <w:rPr>
          <w:rFonts w:ascii="Times New Roman" w:hAnsi="Times New Roman" w:cs="Times New Roman"/>
          <w:b/>
          <w:bCs/>
          <w:sz w:val="28"/>
          <w:szCs w:val="28"/>
        </w:rPr>
      </w:pPr>
    </w:p>
    <w:p w:rsidR="00AA7574" w:rsidRPr="00553D84" w:rsidRDefault="00AA7574" w:rsidP="00553D84">
      <w:pPr>
        <w:widowControl w:val="0"/>
        <w:spacing w:line="360" w:lineRule="auto"/>
        <w:ind w:right="-1"/>
        <w:rPr>
          <w:rFonts w:ascii="Times New Roman" w:hAnsi="Times New Roman" w:cs="Times New Roman"/>
          <w:b/>
          <w:bCs/>
          <w:sz w:val="28"/>
          <w:szCs w:val="28"/>
        </w:rPr>
      </w:pP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p>
    <w:p w:rsidR="00AA7574" w:rsidRPr="00553D84" w:rsidRDefault="00AA7574" w:rsidP="00553D84">
      <w:pPr>
        <w:widowControl w:val="0"/>
        <w:spacing w:line="360" w:lineRule="auto"/>
        <w:ind w:right="-1"/>
        <w:rPr>
          <w:rFonts w:ascii="Times New Roman" w:hAnsi="Times New Roman" w:cs="Times New Roman"/>
          <w:b/>
          <w:bCs/>
          <w:sz w:val="28"/>
          <w:szCs w:val="28"/>
          <w:lang w:val="es-ES_tradnl"/>
        </w:rPr>
      </w:pPr>
    </w:p>
    <w:p w:rsidR="0081150D" w:rsidRPr="00553D84" w:rsidRDefault="0081150D" w:rsidP="00553D84">
      <w:pPr>
        <w:rPr>
          <w:rFonts w:ascii="Times New Roman" w:hAnsi="Times New Roman" w:cs="Times New Roman"/>
          <w:b/>
          <w:sz w:val="28"/>
          <w:szCs w:val="28"/>
          <w:lang w:val="es-ES_tradnl"/>
        </w:rPr>
      </w:pPr>
    </w:p>
    <w:p w:rsidR="0081150D" w:rsidRPr="00553D84" w:rsidRDefault="0081150D" w:rsidP="00553D84">
      <w:pPr>
        <w:rPr>
          <w:rFonts w:ascii="Times New Roman" w:hAnsi="Times New Roman" w:cs="Times New Roman"/>
          <w:b/>
          <w:sz w:val="28"/>
          <w:szCs w:val="28"/>
        </w:rPr>
      </w:pPr>
    </w:p>
    <w:p w:rsidR="0081150D" w:rsidRPr="00553D84" w:rsidRDefault="0081150D" w:rsidP="00553D84">
      <w:pPr>
        <w:rPr>
          <w:rFonts w:ascii="Times New Roman" w:hAnsi="Times New Roman" w:cs="Times New Roman"/>
          <w:b/>
          <w:sz w:val="28"/>
          <w:szCs w:val="28"/>
        </w:rPr>
      </w:pPr>
    </w:p>
    <w:p w:rsidR="0081150D" w:rsidRPr="00553D84" w:rsidRDefault="0081150D" w:rsidP="00553D84">
      <w:pPr>
        <w:rPr>
          <w:rFonts w:ascii="Times New Roman" w:hAnsi="Times New Roman" w:cs="Times New Roman"/>
          <w:b/>
          <w:sz w:val="28"/>
          <w:szCs w:val="28"/>
        </w:rPr>
      </w:pPr>
    </w:p>
    <w:p w:rsidR="00B35336" w:rsidRPr="00553D84" w:rsidRDefault="00B35336" w:rsidP="00553D84">
      <w:pPr>
        <w:rPr>
          <w:rFonts w:ascii="Times New Roman" w:hAnsi="Times New Roman" w:cs="Times New Roman"/>
          <w:b/>
          <w:sz w:val="28"/>
          <w:szCs w:val="28"/>
        </w:rPr>
      </w:pPr>
    </w:p>
    <w:sectPr w:rsidR="00B35336" w:rsidRPr="00553D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pStyle w:val="Ttulo3"/>
      <w:lvlText w:val="%3."/>
      <w:lvlJc w:val="left"/>
      <w:pPr>
        <w:tabs>
          <w:tab w:val="num" w:pos="1440"/>
        </w:tabs>
        <w:ind w:left="1440" w:hanging="360"/>
      </w:pPr>
    </w:lvl>
    <w:lvl w:ilvl="3">
      <w:start w:val="1"/>
      <w:numFmt w:val="decimal"/>
      <w:pStyle w:val="Ttulo4"/>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50"/>
      <w:numFmt w:val="bullet"/>
      <w:lvlText w:val="-"/>
      <w:lvlJc w:val="left"/>
      <w:pPr>
        <w:tabs>
          <w:tab w:val="num" w:pos="1352"/>
        </w:tabs>
        <w:ind w:left="1352" w:hanging="360"/>
      </w:pPr>
      <w:rPr>
        <w:rFonts w:ascii="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0D"/>
    <w:rsid w:val="000D6650"/>
    <w:rsid w:val="00536ADB"/>
    <w:rsid w:val="0054668F"/>
    <w:rsid w:val="00553D84"/>
    <w:rsid w:val="0081150D"/>
    <w:rsid w:val="009B109C"/>
    <w:rsid w:val="00AA7574"/>
    <w:rsid w:val="00B35336"/>
    <w:rsid w:val="00D966D8"/>
    <w:rsid w:val="00E83387"/>
    <w:rsid w:val="00F846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81C041F-7303-43CA-A183-305F8451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50D"/>
    <w:pPr>
      <w:suppressAutoHyphens/>
      <w:spacing w:after="0" w:line="240" w:lineRule="auto"/>
      <w:jc w:val="both"/>
    </w:pPr>
    <w:rPr>
      <w:rFonts w:ascii="Calibri" w:eastAsia="Times New Roman" w:hAnsi="Calibri" w:cs="Calibri"/>
      <w:lang w:eastAsia="ar-SA"/>
    </w:rPr>
  </w:style>
  <w:style w:type="paragraph" w:styleId="Ttulo2">
    <w:name w:val="heading 2"/>
    <w:basedOn w:val="Normal"/>
    <w:next w:val="Normal"/>
    <w:link w:val="Ttulo2Car"/>
    <w:uiPriority w:val="9"/>
    <w:semiHidden/>
    <w:unhideWhenUsed/>
    <w:qFormat/>
    <w:rsid w:val="00553D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B109C"/>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link w:val="Ttulo4Car"/>
    <w:qFormat/>
    <w:rsid w:val="009B109C"/>
    <w:pPr>
      <w:keepNext/>
      <w:numPr>
        <w:ilvl w:val="3"/>
        <w:numId w:val="1"/>
      </w:numPr>
      <w:spacing w:before="240" w:after="60"/>
      <w:outlineLvl w:val="3"/>
    </w:pPr>
    <w:rPr>
      <w:rFonts w:ascii="Times New Roman" w:hAnsi="Times New Roman"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1150D"/>
  </w:style>
  <w:style w:type="paragraph" w:customStyle="1" w:styleId="Contenidodelatabla">
    <w:name w:val="Contenido de la tabla"/>
    <w:basedOn w:val="Normal"/>
    <w:rsid w:val="00AA7574"/>
    <w:pPr>
      <w:suppressLineNumbers/>
    </w:pPr>
    <w:rPr>
      <w:rFonts w:ascii="Times New Roman" w:hAnsi="Times New Roman" w:cs="Times New Roman"/>
      <w:b/>
      <w:sz w:val="28"/>
      <w:szCs w:val="28"/>
    </w:rPr>
  </w:style>
  <w:style w:type="character" w:customStyle="1" w:styleId="Ttulo3Car">
    <w:name w:val="Título 3 Car"/>
    <w:basedOn w:val="Fuentedeprrafopredeter"/>
    <w:link w:val="Ttulo3"/>
    <w:rsid w:val="009B109C"/>
    <w:rPr>
      <w:rFonts w:ascii="Arial" w:eastAsia="Times New Roman" w:hAnsi="Arial" w:cs="Arial"/>
      <w:b/>
      <w:bCs/>
      <w:sz w:val="26"/>
      <w:szCs w:val="26"/>
      <w:lang w:eastAsia="ar-SA"/>
    </w:rPr>
  </w:style>
  <w:style w:type="character" w:customStyle="1" w:styleId="Ttulo4Car">
    <w:name w:val="Título 4 Car"/>
    <w:basedOn w:val="Fuentedeprrafopredeter"/>
    <w:link w:val="Ttulo4"/>
    <w:rsid w:val="009B109C"/>
    <w:rPr>
      <w:rFonts w:ascii="Times New Roman" w:eastAsia="Times New Roman" w:hAnsi="Times New Roman" w:cs="Times New Roman"/>
      <w:b/>
      <w:bCs/>
      <w:sz w:val="28"/>
      <w:szCs w:val="28"/>
      <w:lang w:eastAsia="ar-SA"/>
    </w:rPr>
  </w:style>
  <w:style w:type="paragraph" w:styleId="Piedepgina">
    <w:name w:val="footer"/>
    <w:basedOn w:val="Normal"/>
    <w:link w:val="PiedepginaCar"/>
    <w:rsid w:val="009B109C"/>
    <w:pPr>
      <w:tabs>
        <w:tab w:val="center" w:pos="4252"/>
        <w:tab w:val="right" w:pos="8504"/>
      </w:tabs>
    </w:pPr>
    <w:rPr>
      <w:rFonts w:ascii="Arial" w:hAnsi="Arial" w:cs="Times New Roman"/>
      <w:sz w:val="24"/>
      <w:szCs w:val="20"/>
    </w:rPr>
  </w:style>
  <w:style w:type="character" w:customStyle="1" w:styleId="PiedepginaCar">
    <w:name w:val="Pie de página Car"/>
    <w:basedOn w:val="Fuentedeprrafopredeter"/>
    <w:link w:val="Piedepgina"/>
    <w:rsid w:val="009B109C"/>
    <w:rPr>
      <w:rFonts w:ascii="Arial" w:eastAsia="Times New Roman" w:hAnsi="Arial" w:cs="Times New Roman"/>
      <w:sz w:val="24"/>
      <w:szCs w:val="20"/>
      <w:lang w:eastAsia="ar-SA"/>
    </w:rPr>
  </w:style>
  <w:style w:type="character" w:customStyle="1" w:styleId="Ttulo2Car">
    <w:name w:val="Título 2 Car"/>
    <w:basedOn w:val="Fuentedeprrafopredeter"/>
    <w:link w:val="Ttulo2"/>
    <w:uiPriority w:val="9"/>
    <w:semiHidden/>
    <w:rsid w:val="00553D84"/>
    <w:rPr>
      <w:rFonts w:asciiTheme="majorHAnsi" w:eastAsiaTheme="majorEastAsia" w:hAnsiTheme="majorHAnsi" w:cstheme="majorBidi"/>
      <w:color w:val="2E74B5" w:themeColor="accent1" w:themeShade="BF"/>
      <w:sz w:val="26"/>
      <w:szCs w:val="26"/>
      <w:lang w:eastAsia="ar-SA"/>
    </w:rPr>
  </w:style>
  <w:style w:type="paragraph" w:customStyle="1" w:styleId="Sangra2detindependiente1">
    <w:name w:val="Sangría 2 de t. independiente1"/>
    <w:basedOn w:val="Normal"/>
    <w:rsid w:val="00553D84"/>
    <w:pPr>
      <w:ind w:firstLine="1134"/>
    </w:pPr>
    <w:rPr>
      <w:rFonts w:ascii="Arial" w:hAnsi="Arial"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B80E5-1292-4779-BE91-16E25EAA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8331</Words>
  <Characters>45822</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2015-05-13T09:54:00Z</dcterms:created>
  <dcterms:modified xsi:type="dcterms:W3CDTF">2015-05-13T11:04:00Z</dcterms:modified>
</cp:coreProperties>
</file>